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DA" w:rsidRPr="008028A0" w:rsidRDefault="00FD2957" w:rsidP="00A72141">
      <w:pPr>
        <w:widowControl/>
        <w:shd w:val="clear" w:color="auto" w:fill="FFFFFF"/>
        <w:jc w:val="center"/>
        <w:outlineLvl w:val="1"/>
        <w:rPr>
          <w:rFonts w:ascii="Adobe 黑体 Std R" w:eastAsia="Adobe 黑体 Std R" w:hAnsi="Adobe 黑体 Std R" w:cs="宋体"/>
          <w:spacing w:val="8"/>
          <w:kern w:val="0"/>
          <w:sz w:val="44"/>
          <w:szCs w:val="44"/>
        </w:rPr>
      </w:pPr>
      <w:r w:rsidRPr="008028A0">
        <w:rPr>
          <w:rFonts w:ascii="Adobe 黑体 Std R" w:eastAsia="Adobe 黑体 Std R" w:hAnsi="Adobe 黑体 Std R" w:cs="宋体" w:hint="eastAsia"/>
          <w:spacing w:val="8"/>
          <w:kern w:val="0"/>
          <w:sz w:val="44"/>
          <w:szCs w:val="44"/>
        </w:rPr>
        <w:t>柳汽</w:t>
      </w:r>
      <w:r w:rsidR="00F951E0" w:rsidRPr="008028A0">
        <w:rPr>
          <w:rFonts w:ascii="Adobe 黑体 Std R" w:eastAsia="Adobe 黑体 Std R" w:hAnsi="Adobe 黑体 Std R" w:cs="宋体" w:hint="eastAsia"/>
          <w:spacing w:val="8"/>
          <w:kern w:val="0"/>
          <w:sz w:val="44"/>
          <w:szCs w:val="44"/>
        </w:rPr>
        <w:t>后八轮</w:t>
      </w:r>
      <w:r w:rsidR="00845957" w:rsidRPr="008028A0">
        <w:rPr>
          <w:rFonts w:ascii="Adobe 黑体 Std R" w:eastAsia="Adobe 黑体 Std R" w:hAnsi="Adobe 黑体 Std R" w:cs="宋体" w:hint="eastAsia"/>
          <w:spacing w:val="8"/>
          <w:kern w:val="0"/>
          <w:sz w:val="44"/>
          <w:szCs w:val="44"/>
        </w:rPr>
        <w:t>清洗吸污</w:t>
      </w:r>
      <w:r w:rsidR="00AF7FDB" w:rsidRPr="008028A0">
        <w:rPr>
          <w:rFonts w:ascii="Adobe 黑体 Std R" w:eastAsia="Adobe 黑体 Std R" w:hAnsi="Adobe 黑体 Std R" w:cs="宋体" w:hint="eastAsia"/>
          <w:spacing w:val="8"/>
          <w:kern w:val="0"/>
          <w:sz w:val="44"/>
          <w:szCs w:val="44"/>
        </w:rPr>
        <w:t>车</w:t>
      </w:r>
    </w:p>
    <w:p w:rsidR="005A2F21" w:rsidRDefault="005A2F21" w:rsidP="005A2F21">
      <w:pPr>
        <w:pStyle w:val="ab"/>
        <w:jc w:val="left"/>
        <w:rPr>
          <w:shd w:val="clear" w:color="auto" w:fill="FFFFFF"/>
        </w:rPr>
      </w:pPr>
      <w:r>
        <w:rPr>
          <w:rFonts w:hint="eastAsia"/>
          <w:shd w:val="clear" w:color="auto" w:fill="FFFFFF"/>
        </w:rPr>
        <w:t>简</w:t>
      </w:r>
      <w:r>
        <w:rPr>
          <w:shd w:val="clear" w:color="auto" w:fill="FFFFFF"/>
        </w:rPr>
        <w:t>介：</w:t>
      </w:r>
    </w:p>
    <w:p w:rsidR="009A1441" w:rsidRDefault="005A2F21" w:rsidP="005A2F21">
      <w:pPr>
        <w:widowControl/>
        <w:shd w:val="clear" w:color="auto" w:fill="FFFFFF"/>
        <w:ind w:firstLineChars="300" w:firstLine="840"/>
        <w:outlineLvl w:val="1"/>
        <w:rPr>
          <w:rFonts w:ascii="Arial" w:hAnsi="Arial" w:cs="Arial"/>
          <w:color w:val="333333"/>
          <w:sz w:val="28"/>
          <w:szCs w:val="28"/>
          <w:shd w:val="clear" w:color="auto" w:fill="FFFFFF"/>
        </w:rPr>
      </w:pPr>
      <w:r w:rsidRPr="003F2382">
        <w:rPr>
          <w:rFonts w:ascii="Arial" w:hAnsi="Arial" w:cs="Arial" w:hint="eastAsia"/>
          <w:color w:val="333333"/>
          <w:sz w:val="28"/>
          <w:szCs w:val="28"/>
          <w:shd w:val="clear" w:color="auto" w:fill="FFFFFF"/>
        </w:rPr>
        <w:t>清</w:t>
      </w:r>
      <w:r w:rsidRPr="003F2382">
        <w:rPr>
          <w:rFonts w:ascii="Arial" w:hAnsi="Arial" w:cs="Arial"/>
          <w:color w:val="333333"/>
          <w:sz w:val="28"/>
          <w:szCs w:val="28"/>
          <w:shd w:val="clear" w:color="auto" w:fill="FFFFFF"/>
        </w:rPr>
        <w:t>洗吸污车是利用强大的高压水射流技术，以高压力、低流量的方式清洗，强力去污、高效节水，可将管壁、路面的陈旧污渍清洗干净，达到最好的冲洗效果，起到疏通下水道的目的。清洗吸污两用车主要功能是用于工人所不能到达的下水道堵塞区域的疏通。广泛适用于为下水道沉积物、死角泥沟的疏通、城市雕塑，玻璃外墙冲洗、吸污排污、园林绿化喷洒、高压冲洗路面等。</w:t>
      </w:r>
    </w:p>
    <w:p w:rsidR="005A2F21" w:rsidRPr="003F2382" w:rsidRDefault="005A2F21" w:rsidP="005A2F21">
      <w:pPr>
        <w:widowControl/>
        <w:shd w:val="clear" w:color="auto" w:fill="FFFFFF"/>
        <w:ind w:firstLineChars="300" w:firstLine="840"/>
        <w:outlineLvl w:val="1"/>
        <w:rPr>
          <w:rFonts w:ascii="楷体" w:eastAsia="楷体" w:hAnsi="楷体" w:cs="宋体"/>
          <w:color w:val="00B050"/>
          <w:spacing w:val="8"/>
          <w:kern w:val="0"/>
          <w:sz w:val="28"/>
          <w:szCs w:val="28"/>
        </w:rPr>
      </w:pPr>
      <w:r w:rsidRPr="003F2382">
        <w:rPr>
          <w:rFonts w:ascii="Arial" w:hAnsi="Arial" w:cs="Arial" w:hint="eastAsia"/>
          <w:color w:val="333333"/>
          <w:sz w:val="28"/>
          <w:szCs w:val="28"/>
          <w:shd w:val="clear" w:color="auto" w:fill="FFFFFF"/>
        </w:rPr>
        <w:t>注</w:t>
      </w:r>
      <w:r w:rsidRPr="003F2382">
        <w:rPr>
          <w:rFonts w:ascii="Arial" w:hAnsi="Arial" w:cs="Arial"/>
          <w:color w:val="333333"/>
          <w:sz w:val="28"/>
          <w:szCs w:val="28"/>
          <w:shd w:val="clear" w:color="auto" w:fill="FFFFFF"/>
        </w:rPr>
        <w:t>：</w:t>
      </w:r>
      <w:r w:rsidRPr="003F2382">
        <w:rPr>
          <w:rFonts w:ascii="Arial" w:hAnsi="Arial" w:cs="Arial" w:hint="eastAsia"/>
          <w:color w:val="333333"/>
          <w:sz w:val="28"/>
          <w:szCs w:val="28"/>
          <w:shd w:val="clear" w:color="auto" w:fill="FFFFFF"/>
        </w:rPr>
        <w:t>清</w:t>
      </w:r>
      <w:r w:rsidRPr="003F2382">
        <w:rPr>
          <w:rFonts w:ascii="Arial" w:hAnsi="Arial" w:cs="Arial"/>
          <w:color w:val="333333"/>
          <w:sz w:val="28"/>
          <w:szCs w:val="28"/>
          <w:shd w:val="clear" w:color="auto" w:fill="FFFFFF"/>
        </w:rPr>
        <w:t>洗</w:t>
      </w:r>
      <w:r w:rsidRPr="003F2382">
        <w:rPr>
          <w:rFonts w:ascii="Arial" w:hAnsi="Arial" w:cs="Arial" w:hint="eastAsia"/>
          <w:color w:val="333333"/>
          <w:sz w:val="28"/>
          <w:szCs w:val="28"/>
          <w:shd w:val="clear" w:color="auto" w:fill="FFFFFF"/>
        </w:rPr>
        <w:t>功能</w:t>
      </w:r>
      <w:r w:rsidRPr="003F2382">
        <w:rPr>
          <w:rFonts w:ascii="Arial" w:hAnsi="Arial" w:cs="Arial"/>
          <w:color w:val="333333"/>
          <w:sz w:val="28"/>
          <w:szCs w:val="28"/>
          <w:shd w:val="clear" w:color="auto" w:fill="FFFFFF"/>
        </w:rPr>
        <w:t>与吸污功能不能同时使用。</w:t>
      </w:r>
    </w:p>
    <w:p w:rsidR="005A2F21" w:rsidRPr="005F4EB6" w:rsidRDefault="005A2F21" w:rsidP="00A72141">
      <w:pPr>
        <w:widowControl/>
        <w:shd w:val="clear" w:color="auto" w:fill="FFFFFF"/>
        <w:jc w:val="center"/>
        <w:outlineLvl w:val="1"/>
        <w:rPr>
          <w:rFonts w:ascii="楷体" w:eastAsia="楷体" w:hAnsi="楷体" w:cs="宋体"/>
          <w:color w:val="00B050"/>
          <w:spacing w:val="8"/>
          <w:kern w:val="0"/>
          <w:sz w:val="72"/>
          <w:szCs w:val="72"/>
        </w:rPr>
      </w:pPr>
    </w:p>
    <w:p w:rsidR="00A72141" w:rsidRDefault="00AE1F0F" w:rsidP="00A72141">
      <w:pPr>
        <w:widowControl/>
        <w:shd w:val="clear" w:color="auto" w:fill="FFFFFF"/>
        <w:jc w:val="center"/>
        <w:outlineLvl w:val="1"/>
        <w:rPr>
          <w:rFonts w:ascii="楷体_GB2312" w:eastAsia="楷体_GB2312" w:hAnsi="微软雅黑" w:cs="宋体"/>
          <w:color w:val="333333"/>
          <w:spacing w:val="8"/>
          <w:kern w:val="0"/>
          <w:sz w:val="28"/>
          <w:szCs w:val="28"/>
        </w:rPr>
      </w:pPr>
      <w:r>
        <w:rPr>
          <w:rFonts w:ascii="楷体" w:eastAsia="楷体" w:hAnsi="楷体" w:cs="宋体" w:hint="eastAsia"/>
          <w:noProof/>
          <w:color w:val="333333"/>
          <w:spacing w:val="8"/>
          <w:kern w:val="0"/>
          <w:sz w:val="36"/>
          <w:szCs w:val="36"/>
        </w:rPr>
        <w:drawing>
          <wp:inline distT="0" distB="0" distL="0" distR="0">
            <wp:extent cx="2393686" cy="1581150"/>
            <wp:effectExtent l="0" t="0" r="0" b="0"/>
            <wp:docPr id="1" name="图片 1" descr="E:\马帅主要工作\图片原图\吸污车\柳汽前四后八\微信图片_20200921162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马帅主要工作\图片原图\吸污车\柳汽前四后八\微信图片_202009211626142.jpg"/>
                    <pic:cNvPicPr>
                      <a:picLocks noChangeAspect="1" noChangeArrowheads="1"/>
                    </pic:cNvPicPr>
                  </pic:nvPicPr>
                  <pic:blipFill>
                    <a:blip r:embed="rId7" cstate="print"/>
                    <a:stretch>
                      <a:fillRect/>
                    </a:stretch>
                  </pic:blipFill>
                  <pic:spPr bwMode="auto">
                    <a:xfrm>
                      <a:off x="0" y="0"/>
                      <a:ext cx="2399068" cy="1584705"/>
                    </a:xfrm>
                    <a:prstGeom prst="rect">
                      <a:avLst/>
                    </a:prstGeom>
                    <a:noFill/>
                    <a:ln w="9525">
                      <a:noFill/>
                      <a:miter lim="800000"/>
                      <a:headEnd/>
                      <a:tailEnd/>
                    </a:ln>
                  </pic:spPr>
                </pic:pic>
              </a:graphicData>
            </a:graphic>
          </wp:inline>
        </w:drawing>
      </w:r>
      <w:r w:rsidR="00FB1B7E">
        <w:rPr>
          <w:rFonts w:ascii="楷体" w:eastAsia="楷体" w:hAnsi="楷体" w:cs="宋体" w:hint="eastAsia"/>
          <w:color w:val="333333"/>
          <w:spacing w:val="8"/>
          <w:kern w:val="0"/>
          <w:sz w:val="36"/>
          <w:szCs w:val="36"/>
        </w:rPr>
        <w:t xml:space="preserve"> </w:t>
      </w:r>
      <w:r>
        <w:rPr>
          <w:rFonts w:ascii="楷体_GB2312" w:eastAsia="楷体_GB2312" w:hAnsi="微软雅黑" w:cs="宋体"/>
          <w:noProof/>
          <w:color w:val="333333"/>
          <w:spacing w:val="8"/>
          <w:kern w:val="0"/>
          <w:sz w:val="28"/>
          <w:szCs w:val="28"/>
        </w:rPr>
        <w:drawing>
          <wp:inline distT="0" distB="0" distL="0" distR="0">
            <wp:extent cx="2352675" cy="1568450"/>
            <wp:effectExtent l="0" t="0" r="0" b="0"/>
            <wp:docPr id="3" name="图片 2" descr="E:\马帅主要工作\图片原图\吸污车\柳汽前四后八\微信图片_202009211626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马帅主要工作\图片原图\吸污车\柳汽前四后八\微信图片_202009211626143.jpg"/>
                    <pic:cNvPicPr>
                      <a:picLocks noChangeAspect="1" noChangeArrowheads="1"/>
                    </pic:cNvPicPr>
                  </pic:nvPicPr>
                  <pic:blipFill>
                    <a:blip r:embed="rId8" cstate="print"/>
                    <a:stretch>
                      <a:fillRect/>
                    </a:stretch>
                  </pic:blipFill>
                  <pic:spPr bwMode="auto">
                    <a:xfrm>
                      <a:off x="0" y="0"/>
                      <a:ext cx="2388002" cy="1592001"/>
                    </a:xfrm>
                    <a:prstGeom prst="rect">
                      <a:avLst/>
                    </a:prstGeom>
                    <a:noFill/>
                    <a:ln w="9525">
                      <a:noFill/>
                      <a:miter lim="800000"/>
                      <a:headEnd/>
                      <a:tailEnd/>
                    </a:ln>
                  </pic:spPr>
                </pic:pic>
              </a:graphicData>
            </a:graphic>
          </wp:inline>
        </w:drawing>
      </w:r>
    </w:p>
    <w:p w:rsidR="00E568DA" w:rsidRDefault="00AE1F0F" w:rsidP="00DA3DBC">
      <w:pPr>
        <w:jc w:val="center"/>
        <w:rPr>
          <w:rFonts w:ascii="微软雅黑" w:eastAsia="微软雅黑" w:hAnsi="微软雅黑"/>
          <w:color w:val="333333"/>
          <w:spacing w:val="8"/>
          <w:sz w:val="26"/>
          <w:szCs w:val="26"/>
          <w:shd w:val="clear" w:color="auto" w:fill="FFFFFF"/>
        </w:rPr>
      </w:pPr>
      <w:r>
        <w:rPr>
          <w:rFonts w:ascii="楷体_GB2312" w:eastAsia="楷体_GB2312" w:hAnsi="微软雅黑" w:cs="宋体" w:hint="eastAsia"/>
          <w:noProof/>
          <w:color w:val="333333"/>
          <w:spacing w:val="8"/>
          <w:kern w:val="0"/>
          <w:sz w:val="28"/>
          <w:szCs w:val="28"/>
        </w:rPr>
        <w:drawing>
          <wp:inline distT="0" distB="0" distL="0" distR="0">
            <wp:extent cx="2390775" cy="1593850"/>
            <wp:effectExtent l="0" t="0" r="0" b="0"/>
            <wp:docPr id="4" name="图片 3" descr="E:\马帅主要工作\图片原图\吸污车\柳汽前四后八\微信图片_202009211626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马帅主要工作\图片原图\吸污车\柳汽前四后八\微信图片_202009211626147.jpg"/>
                    <pic:cNvPicPr>
                      <a:picLocks noChangeAspect="1" noChangeArrowheads="1"/>
                    </pic:cNvPicPr>
                  </pic:nvPicPr>
                  <pic:blipFill>
                    <a:blip r:embed="rId9" cstate="print"/>
                    <a:stretch>
                      <a:fillRect/>
                    </a:stretch>
                  </pic:blipFill>
                  <pic:spPr bwMode="auto">
                    <a:xfrm>
                      <a:off x="0" y="0"/>
                      <a:ext cx="2402478" cy="1601652"/>
                    </a:xfrm>
                    <a:prstGeom prst="rect">
                      <a:avLst/>
                    </a:prstGeom>
                    <a:noFill/>
                    <a:ln w="9525">
                      <a:noFill/>
                      <a:miter lim="800000"/>
                      <a:headEnd/>
                      <a:tailEnd/>
                    </a:ln>
                  </pic:spPr>
                </pic:pic>
              </a:graphicData>
            </a:graphic>
          </wp:inline>
        </w:drawing>
      </w:r>
      <w:r w:rsidR="00FB1B7E">
        <w:rPr>
          <w:rFonts w:ascii="微软雅黑" w:eastAsia="微软雅黑" w:hAnsi="微软雅黑" w:hint="eastAsia"/>
          <w:color w:val="333333"/>
          <w:spacing w:val="8"/>
          <w:sz w:val="26"/>
          <w:szCs w:val="26"/>
          <w:shd w:val="clear" w:color="auto" w:fill="FFFFFF"/>
        </w:rPr>
        <w:t xml:space="preserve"> </w:t>
      </w:r>
      <w:r w:rsidR="00FB1B7E">
        <w:rPr>
          <w:rFonts w:ascii="楷体_GB2312" w:eastAsia="楷体_GB2312" w:hAnsi="微软雅黑" w:cs="宋体" w:hint="eastAsia"/>
          <w:noProof/>
          <w:color w:val="333333"/>
          <w:spacing w:val="8"/>
          <w:kern w:val="0"/>
          <w:sz w:val="28"/>
          <w:szCs w:val="28"/>
        </w:rPr>
        <w:drawing>
          <wp:inline distT="0" distB="0" distL="0" distR="0" wp14:anchorId="78B8BBB7" wp14:editId="6206669F">
            <wp:extent cx="2390775" cy="1593850"/>
            <wp:effectExtent l="0" t="0" r="0" b="0"/>
            <wp:docPr id="6" name="图片 4" descr="E:\马帅主要工作\图片原图\吸污车\柳汽前四后八\微信图片_202009211626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马帅主要工作\图片原图\吸污车\柳汽前四后八\微信图片_202009211626145.jpg"/>
                    <pic:cNvPicPr>
                      <a:picLocks noChangeAspect="1" noChangeArrowheads="1"/>
                    </pic:cNvPicPr>
                  </pic:nvPicPr>
                  <pic:blipFill>
                    <a:blip r:embed="rId10" cstate="print"/>
                    <a:stretch>
                      <a:fillRect/>
                    </a:stretch>
                  </pic:blipFill>
                  <pic:spPr bwMode="auto">
                    <a:xfrm>
                      <a:off x="0" y="0"/>
                      <a:ext cx="2391219" cy="1594146"/>
                    </a:xfrm>
                    <a:prstGeom prst="rect">
                      <a:avLst/>
                    </a:prstGeom>
                    <a:noFill/>
                    <a:ln w="9525">
                      <a:noFill/>
                      <a:miter lim="800000"/>
                      <a:headEnd/>
                      <a:tailEnd/>
                    </a:ln>
                  </pic:spPr>
                </pic:pic>
              </a:graphicData>
            </a:graphic>
          </wp:inline>
        </w:drawing>
      </w:r>
    </w:p>
    <w:p w:rsidR="00AF02DE" w:rsidRDefault="00AF02DE" w:rsidP="00017478">
      <w:pPr>
        <w:jc w:val="center"/>
      </w:pPr>
    </w:p>
    <w:p w:rsidR="00E568DA" w:rsidRPr="00697C30" w:rsidRDefault="00E568DA">
      <w:pPr>
        <w:jc w:val="center"/>
        <w:rPr>
          <w:rFonts w:ascii="楷体" w:eastAsia="楷体" w:hAnsi="楷体" w:cs="宋体"/>
          <w:b/>
          <w:color w:val="333333"/>
          <w:spacing w:val="8"/>
          <w:kern w:val="0"/>
          <w:sz w:val="36"/>
          <w:szCs w:val="36"/>
        </w:rPr>
      </w:pPr>
    </w:p>
    <w:tbl>
      <w:tblPr>
        <w:tblW w:w="8580" w:type="dxa"/>
        <w:shd w:val="clear" w:color="auto" w:fill="FFFFFF"/>
        <w:tblCellMar>
          <w:left w:w="0" w:type="dxa"/>
          <w:right w:w="0" w:type="dxa"/>
        </w:tblCellMar>
        <w:tblLook w:val="04A0" w:firstRow="1" w:lastRow="0" w:firstColumn="1" w:lastColumn="0" w:noHBand="0" w:noVBand="1"/>
      </w:tblPr>
      <w:tblGrid>
        <w:gridCol w:w="4284"/>
        <w:gridCol w:w="4296"/>
      </w:tblGrid>
      <w:tr w:rsidR="00E568DA" w:rsidTr="00A72141">
        <w:trPr>
          <w:trHeight w:val="412"/>
        </w:trPr>
        <w:tc>
          <w:tcPr>
            <w:tcW w:w="858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283016">
            <w:pPr>
              <w:widowControl/>
              <w:wordWrap w:val="0"/>
              <w:spacing w:line="540" w:lineRule="atLeast"/>
              <w:jc w:val="left"/>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lastRenderedPageBreak/>
              <w:t>整车</w:t>
            </w:r>
            <w:r w:rsidR="005F4EB6">
              <w:rPr>
                <w:rFonts w:ascii="楷体_GB2312" w:eastAsia="楷体_GB2312" w:hAnsi="微软雅黑" w:cs="宋体" w:hint="eastAsia"/>
                <w:b/>
                <w:bCs/>
                <w:color w:val="333333"/>
                <w:spacing w:val="8"/>
                <w:kern w:val="0"/>
                <w:sz w:val="28"/>
                <w:szCs w:val="28"/>
              </w:rPr>
              <w:t>基本</w:t>
            </w:r>
            <w:r>
              <w:rPr>
                <w:rFonts w:ascii="楷体_GB2312" w:eastAsia="楷体_GB2312" w:hAnsi="微软雅黑" w:cs="宋体" w:hint="eastAsia"/>
                <w:b/>
                <w:bCs/>
                <w:color w:val="333333"/>
                <w:spacing w:val="8"/>
                <w:kern w:val="0"/>
                <w:sz w:val="28"/>
                <w:szCs w:val="28"/>
              </w:rPr>
              <w:t>参数：</w:t>
            </w:r>
          </w:p>
        </w:tc>
      </w:tr>
      <w:tr w:rsidR="00C712DD"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C712DD" w:rsidRDefault="00C712DD">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整车型号</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C712DD" w:rsidRDefault="005F4EB6" w:rsidP="00892B0B">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CSC5</w:t>
            </w:r>
            <w:r w:rsidR="00892B0B">
              <w:rPr>
                <w:rFonts w:ascii="楷体_GB2312" w:eastAsia="楷体_GB2312" w:hAnsi="微软雅黑" w:cs="宋体" w:hint="eastAsia"/>
                <w:b/>
                <w:bCs/>
                <w:color w:val="333333"/>
                <w:spacing w:val="8"/>
                <w:kern w:val="0"/>
                <w:sz w:val="28"/>
                <w:szCs w:val="28"/>
              </w:rPr>
              <w:t>25</w:t>
            </w:r>
            <w:r>
              <w:rPr>
                <w:rFonts w:ascii="楷体_GB2312" w:eastAsia="楷体_GB2312" w:hAnsi="微软雅黑" w:cs="宋体" w:hint="eastAsia"/>
                <w:b/>
                <w:bCs/>
                <w:color w:val="333333"/>
                <w:spacing w:val="8"/>
                <w:kern w:val="0"/>
                <w:sz w:val="28"/>
                <w:szCs w:val="28"/>
              </w:rPr>
              <w:t>0GQWEL6</w:t>
            </w:r>
            <w:r w:rsidR="00892B0B">
              <w:rPr>
                <w:rFonts w:ascii="楷体_GB2312" w:eastAsia="楷体_GB2312" w:hAnsi="微软雅黑" w:cs="宋体"/>
                <w:b/>
                <w:bCs/>
                <w:color w:val="333333"/>
                <w:spacing w:val="8"/>
                <w:kern w:val="0"/>
                <w:sz w:val="28"/>
                <w:szCs w:val="28"/>
              </w:rPr>
              <w:br/>
            </w:r>
            <w:r w:rsidR="00892B0B">
              <w:rPr>
                <w:rFonts w:ascii="楷体_GB2312" w:eastAsia="楷体_GB2312" w:hAnsi="微软雅黑" w:cs="宋体" w:hint="eastAsia"/>
                <w:b/>
                <w:bCs/>
                <w:color w:val="333333"/>
                <w:spacing w:val="8"/>
                <w:kern w:val="0"/>
                <w:sz w:val="28"/>
                <w:szCs w:val="28"/>
              </w:rPr>
              <w:t>CL5252GQW6CC</w:t>
            </w:r>
            <w:r w:rsidR="00892B0B">
              <w:rPr>
                <w:rFonts w:ascii="楷体_GB2312" w:eastAsia="楷体_GB2312" w:hAnsi="微软雅黑" w:cs="宋体" w:hint="eastAsia"/>
                <w:b/>
                <w:bCs/>
                <w:color w:val="333333"/>
                <w:spacing w:val="8"/>
                <w:kern w:val="0"/>
                <w:sz w:val="28"/>
                <w:szCs w:val="28"/>
              </w:rPr>
              <w:br/>
              <w:t>KLF5250GQWL6</w:t>
            </w:r>
            <w:r w:rsidR="00892B0B">
              <w:rPr>
                <w:rFonts w:ascii="楷体_GB2312" w:eastAsia="楷体_GB2312" w:hAnsi="微软雅黑" w:cs="宋体" w:hint="eastAsia"/>
                <w:b/>
                <w:bCs/>
                <w:color w:val="333333"/>
                <w:spacing w:val="8"/>
                <w:kern w:val="0"/>
                <w:sz w:val="28"/>
                <w:szCs w:val="28"/>
              </w:rPr>
              <w:br/>
              <w:t>WLW5256GQWLZ</w:t>
            </w:r>
          </w:p>
        </w:tc>
      </w:tr>
      <w:tr w:rsidR="00E568DA"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283016">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总质量</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030691">
            <w:pPr>
              <w:widowControl/>
              <w:wordWrap w:val="0"/>
              <w:spacing w:line="540" w:lineRule="atLeast"/>
              <w:jc w:val="center"/>
              <w:rPr>
                <w:rFonts w:ascii="楷体_GB2312" w:eastAsia="楷体_GB2312" w:hAnsi="微软雅黑" w:cs="宋体"/>
                <w:b/>
                <w:bCs/>
                <w:color w:val="333333"/>
                <w:spacing w:val="8"/>
                <w:kern w:val="0"/>
                <w:sz w:val="28"/>
                <w:szCs w:val="28"/>
              </w:rPr>
            </w:pPr>
            <w:r w:rsidRPr="00030691">
              <w:rPr>
                <w:rFonts w:ascii="楷体_GB2312" w:eastAsia="楷体_GB2312" w:hAnsi="微软雅黑" w:cs="宋体"/>
                <w:b/>
                <w:bCs/>
                <w:color w:val="333333"/>
                <w:spacing w:val="8"/>
                <w:kern w:val="0"/>
                <w:sz w:val="28"/>
                <w:szCs w:val="28"/>
              </w:rPr>
              <w:t>25000</w:t>
            </w:r>
            <w:r w:rsidR="00283016">
              <w:rPr>
                <w:rFonts w:ascii="楷体_GB2312" w:eastAsia="楷体_GB2312" w:hAnsi="微软雅黑" w:cs="宋体" w:hint="eastAsia"/>
                <w:b/>
                <w:bCs/>
                <w:color w:val="333333"/>
                <w:spacing w:val="8"/>
                <w:kern w:val="0"/>
                <w:sz w:val="28"/>
                <w:szCs w:val="28"/>
              </w:rPr>
              <w:t>（Kg）</w:t>
            </w:r>
          </w:p>
        </w:tc>
      </w:tr>
      <w:tr w:rsidR="00E568DA"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283016">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额定载质量</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030691" w:rsidP="00060548">
            <w:pPr>
              <w:widowControl/>
              <w:wordWrap w:val="0"/>
              <w:spacing w:line="540" w:lineRule="atLeast"/>
              <w:jc w:val="center"/>
              <w:rPr>
                <w:rFonts w:ascii="楷体_GB2312" w:eastAsia="楷体_GB2312" w:hAnsi="微软雅黑" w:cs="宋体"/>
                <w:b/>
                <w:bCs/>
                <w:color w:val="333333"/>
                <w:spacing w:val="8"/>
                <w:kern w:val="0"/>
                <w:sz w:val="28"/>
                <w:szCs w:val="28"/>
              </w:rPr>
            </w:pPr>
            <w:r w:rsidRPr="00030691">
              <w:rPr>
                <w:rFonts w:ascii="楷体_GB2312" w:eastAsia="楷体_GB2312" w:hAnsi="微软雅黑" w:cs="宋体"/>
                <w:b/>
                <w:bCs/>
                <w:color w:val="333333"/>
                <w:spacing w:val="8"/>
                <w:kern w:val="0"/>
                <w:sz w:val="28"/>
                <w:szCs w:val="28"/>
              </w:rPr>
              <w:t>7370</w:t>
            </w:r>
            <w:r w:rsidR="00283016">
              <w:rPr>
                <w:rFonts w:ascii="楷体_GB2312" w:eastAsia="楷体_GB2312" w:hAnsi="微软雅黑" w:cs="宋体" w:hint="eastAsia"/>
                <w:b/>
                <w:bCs/>
                <w:color w:val="333333"/>
                <w:spacing w:val="8"/>
                <w:kern w:val="0"/>
                <w:sz w:val="28"/>
                <w:szCs w:val="28"/>
              </w:rPr>
              <w:t>（Kg）</w:t>
            </w:r>
          </w:p>
        </w:tc>
      </w:tr>
      <w:tr w:rsidR="00E568DA"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283016">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整备质量</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030691" w:rsidP="00C32031">
            <w:pPr>
              <w:widowControl/>
              <w:wordWrap w:val="0"/>
              <w:spacing w:line="540" w:lineRule="atLeast"/>
              <w:jc w:val="center"/>
              <w:rPr>
                <w:rFonts w:ascii="楷体_GB2312" w:eastAsia="楷体_GB2312" w:hAnsi="微软雅黑" w:cs="宋体"/>
                <w:b/>
                <w:bCs/>
                <w:color w:val="333333"/>
                <w:spacing w:val="8"/>
                <w:kern w:val="0"/>
                <w:sz w:val="28"/>
                <w:szCs w:val="28"/>
              </w:rPr>
            </w:pPr>
            <w:r w:rsidRPr="00030691">
              <w:rPr>
                <w:rFonts w:ascii="楷体_GB2312" w:eastAsia="楷体_GB2312" w:hAnsi="微软雅黑" w:cs="宋体"/>
                <w:b/>
                <w:bCs/>
                <w:color w:val="333333"/>
                <w:spacing w:val="8"/>
                <w:kern w:val="0"/>
                <w:sz w:val="28"/>
                <w:szCs w:val="28"/>
              </w:rPr>
              <w:t>17500</w:t>
            </w:r>
            <w:r w:rsidR="00283016">
              <w:rPr>
                <w:rFonts w:ascii="楷体_GB2312" w:eastAsia="楷体_GB2312" w:hAnsi="微软雅黑" w:cs="宋体" w:hint="eastAsia"/>
                <w:b/>
                <w:bCs/>
                <w:color w:val="333333"/>
                <w:spacing w:val="8"/>
                <w:kern w:val="0"/>
                <w:sz w:val="28"/>
                <w:szCs w:val="28"/>
              </w:rPr>
              <w:t>（Kg）</w:t>
            </w:r>
          </w:p>
        </w:tc>
      </w:tr>
      <w:tr w:rsidR="00E568DA"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283016">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外形尺寸（长*宽*高）</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030691" w:rsidP="00C32031">
            <w:pPr>
              <w:widowControl/>
              <w:wordWrap w:val="0"/>
              <w:spacing w:line="540" w:lineRule="atLeast"/>
              <w:jc w:val="center"/>
              <w:rPr>
                <w:rFonts w:ascii="楷体_GB2312" w:eastAsia="楷体_GB2312" w:hAnsi="微软雅黑" w:cs="宋体"/>
                <w:color w:val="333333"/>
                <w:spacing w:val="8"/>
                <w:kern w:val="0"/>
                <w:sz w:val="28"/>
                <w:szCs w:val="28"/>
              </w:rPr>
            </w:pPr>
            <w:r w:rsidRPr="00030691">
              <w:rPr>
                <w:rFonts w:ascii="楷体_GB2312" w:eastAsia="楷体_GB2312" w:hAnsi="微软雅黑" w:cs="宋体"/>
                <w:b/>
                <w:bCs/>
                <w:color w:val="333333"/>
                <w:spacing w:val="8"/>
                <w:kern w:val="0"/>
                <w:sz w:val="28"/>
                <w:szCs w:val="28"/>
              </w:rPr>
              <w:t>10100</w:t>
            </w:r>
            <w:r w:rsidR="00283016">
              <w:rPr>
                <w:rFonts w:ascii="楷体_GB2312" w:eastAsia="楷体_GB2312" w:hAnsi="微软雅黑" w:cs="宋体" w:hint="eastAsia"/>
                <w:b/>
                <w:bCs/>
                <w:color w:val="333333"/>
                <w:spacing w:val="8"/>
                <w:kern w:val="0"/>
                <w:sz w:val="28"/>
                <w:szCs w:val="28"/>
              </w:rPr>
              <w:t>×</w:t>
            </w:r>
            <w:r w:rsidR="00283016">
              <w:rPr>
                <w:rFonts w:ascii="楷体_GB2312" w:eastAsia="楷体_GB2312" w:hAnsi="微软雅黑" w:cs="宋体"/>
                <w:b/>
                <w:bCs/>
                <w:color w:val="333333"/>
                <w:spacing w:val="8"/>
                <w:kern w:val="0"/>
                <w:sz w:val="28"/>
                <w:szCs w:val="28"/>
              </w:rPr>
              <w:t>2</w:t>
            </w:r>
            <w:r w:rsidR="00283016">
              <w:rPr>
                <w:rFonts w:ascii="楷体_GB2312" w:eastAsia="楷体_GB2312" w:hAnsi="微软雅黑" w:cs="宋体" w:hint="eastAsia"/>
                <w:b/>
                <w:bCs/>
                <w:color w:val="333333"/>
                <w:spacing w:val="8"/>
                <w:kern w:val="0"/>
                <w:sz w:val="28"/>
                <w:szCs w:val="28"/>
              </w:rPr>
              <w:t>5</w:t>
            </w:r>
            <w:r w:rsidR="00C32031">
              <w:rPr>
                <w:rFonts w:ascii="楷体_GB2312" w:eastAsia="楷体_GB2312" w:hAnsi="微软雅黑" w:cs="宋体" w:hint="eastAsia"/>
                <w:b/>
                <w:bCs/>
                <w:color w:val="333333"/>
                <w:spacing w:val="8"/>
                <w:kern w:val="0"/>
                <w:sz w:val="28"/>
                <w:szCs w:val="28"/>
              </w:rPr>
              <w:t>5</w:t>
            </w:r>
            <w:r w:rsidR="00283016">
              <w:rPr>
                <w:rFonts w:ascii="楷体_GB2312" w:eastAsia="楷体_GB2312" w:hAnsi="微软雅黑" w:cs="宋体" w:hint="eastAsia"/>
                <w:b/>
                <w:bCs/>
                <w:color w:val="333333"/>
                <w:spacing w:val="8"/>
                <w:kern w:val="0"/>
                <w:sz w:val="28"/>
                <w:szCs w:val="28"/>
              </w:rPr>
              <w:t>0×3</w:t>
            </w:r>
            <w:r w:rsidR="00C32031">
              <w:rPr>
                <w:rFonts w:ascii="楷体_GB2312" w:eastAsia="楷体_GB2312" w:hAnsi="微软雅黑" w:cs="宋体" w:hint="eastAsia"/>
                <w:b/>
                <w:bCs/>
                <w:color w:val="333333"/>
                <w:spacing w:val="8"/>
                <w:kern w:val="0"/>
                <w:sz w:val="28"/>
                <w:szCs w:val="28"/>
              </w:rPr>
              <w:t>9</w:t>
            </w:r>
            <w:r w:rsidR="00AE1F0F">
              <w:rPr>
                <w:rFonts w:ascii="楷体_GB2312" w:eastAsia="楷体_GB2312" w:hAnsi="微软雅黑" w:cs="宋体" w:hint="eastAsia"/>
                <w:b/>
                <w:bCs/>
                <w:color w:val="333333"/>
                <w:spacing w:val="8"/>
                <w:kern w:val="0"/>
                <w:sz w:val="28"/>
                <w:szCs w:val="28"/>
              </w:rPr>
              <w:t>5</w:t>
            </w:r>
            <w:r w:rsidR="00283016">
              <w:rPr>
                <w:rFonts w:ascii="楷体_GB2312" w:eastAsia="楷体_GB2312" w:hAnsi="微软雅黑" w:cs="宋体"/>
                <w:b/>
                <w:bCs/>
                <w:color w:val="333333"/>
                <w:spacing w:val="8"/>
                <w:kern w:val="0"/>
                <w:sz w:val="28"/>
                <w:szCs w:val="28"/>
              </w:rPr>
              <w:t>0</w:t>
            </w:r>
            <w:r w:rsidR="00283016">
              <w:rPr>
                <w:rFonts w:ascii="楷体_GB2312" w:eastAsia="楷体_GB2312" w:hAnsi="微软雅黑" w:cs="宋体" w:hint="eastAsia"/>
                <w:b/>
                <w:bCs/>
                <w:color w:val="333333"/>
                <w:spacing w:val="8"/>
                <w:kern w:val="0"/>
                <w:sz w:val="28"/>
                <w:szCs w:val="28"/>
              </w:rPr>
              <w:t>（mm）</w:t>
            </w:r>
          </w:p>
        </w:tc>
      </w:tr>
      <w:tr w:rsidR="00E568DA"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283016">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轴距</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030691">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4500</w:t>
            </w:r>
            <w:r w:rsidR="00BA0F16" w:rsidRPr="00BA0F16">
              <w:rPr>
                <w:rFonts w:ascii="楷体_GB2312" w:eastAsia="楷体_GB2312" w:hAnsi="微软雅黑" w:cs="宋体"/>
                <w:b/>
                <w:bCs/>
                <w:color w:val="333333"/>
                <w:spacing w:val="8"/>
                <w:kern w:val="0"/>
                <w:sz w:val="28"/>
                <w:szCs w:val="28"/>
              </w:rPr>
              <w:t>+1350</w:t>
            </w:r>
            <w:r w:rsidR="00283016">
              <w:rPr>
                <w:rFonts w:ascii="楷体_GB2312" w:eastAsia="楷体_GB2312" w:hAnsi="微软雅黑" w:cs="宋体" w:hint="eastAsia"/>
                <w:b/>
                <w:bCs/>
                <w:color w:val="333333"/>
                <w:spacing w:val="8"/>
                <w:kern w:val="0"/>
                <w:sz w:val="28"/>
                <w:szCs w:val="28"/>
              </w:rPr>
              <w:t>（mm）</w:t>
            </w:r>
          </w:p>
        </w:tc>
      </w:tr>
      <w:tr w:rsidR="00E568DA"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4F7185">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罐体容积约</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E568DA" w:rsidRDefault="00030691" w:rsidP="00060548">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22</w:t>
            </w:r>
          </w:p>
        </w:tc>
      </w:tr>
      <w:tr w:rsidR="004F7185"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F7185"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罐体材质</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F7185"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b/>
                <w:bCs/>
                <w:color w:val="333333"/>
                <w:spacing w:val="8"/>
                <w:kern w:val="0"/>
                <w:sz w:val="28"/>
                <w:szCs w:val="28"/>
              </w:rPr>
              <w:t>Q</w:t>
            </w:r>
            <w:r>
              <w:rPr>
                <w:rFonts w:ascii="楷体_GB2312" w:eastAsia="楷体_GB2312" w:hAnsi="微软雅黑" w:cs="宋体" w:hint="eastAsia"/>
                <w:b/>
                <w:bCs/>
                <w:color w:val="333333"/>
                <w:spacing w:val="8"/>
                <w:kern w:val="0"/>
                <w:sz w:val="28"/>
                <w:szCs w:val="28"/>
              </w:rPr>
              <w:t>235碳钢</w:t>
            </w:r>
          </w:p>
        </w:tc>
      </w:tr>
      <w:tr w:rsidR="004F7185"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F7185"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罐体厚度</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F7185"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8mm</w:t>
            </w:r>
          </w:p>
        </w:tc>
      </w:tr>
      <w:tr w:rsidR="00060548"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排污口</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600液压门</w:t>
            </w:r>
          </w:p>
        </w:tc>
      </w:tr>
      <w:tr w:rsidR="00060548"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吸污口</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100球阀</w:t>
            </w:r>
          </w:p>
        </w:tc>
      </w:tr>
      <w:tr w:rsidR="00060548"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罐体自卸</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举升卸料</w:t>
            </w:r>
          </w:p>
        </w:tc>
      </w:tr>
      <w:tr w:rsidR="00060548"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吸污泵</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420副发带42水循环泵</w:t>
            </w:r>
          </w:p>
        </w:tc>
      </w:tr>
      <w:tr w:rsidR="008B0EB6"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B0EB6" w:rsidRDefault="008B0EB6">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水循环泵水箱</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B0EB6" w:rsidRDefault="008B0EB6">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不锈钢材质</w:t>
            </w:r>
          </w:p>
        </w:tc>
      </w:tr>
      <w:tr w:rsidR="00060548"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垂直吸污深度</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10-15米</w:t>
            </w:r>
          </w:p>
        </w:tc>
      </w:tr>
      <w:tr w:rsidR="00060548"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水平吸污距离</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50-100米</w:t>
            </w:r>
          </w:p>
        </w:tc>
      </w:tr>
      <w:tr w:rsidR="00060548"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负压可达</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60548" w:rsidRDefault="00060548">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-0.8</w:t>
            </w:r>
          </w:p>
        </w:tc>
      </w:tr>
      <w:tr w:rsidR="008B0EB6"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B0EB6" w:rsidRDefault="008B0EB6" w:rsidP="00E03BF2">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lastRenderedPageBreak/>
              <w:t>高压泵类型</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B0EB6" w:rsidRDefault="008B0EB6" w:rsidP="00E03BF2">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柱塞泵</w:t>
            </w:r>
          </w:p>
        </w:tc>
      </w:tr>
      <w:tr w:rsidR="008B0EB6"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B0EB6" w:rsidRDefault="008B0EB6" w:rsidP="00E03BF2">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高压泵</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B0EB6" w:rsidRDefault="00AE6756" w:rsidP="004C7783">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品浮330</w:t>
            </w:r>
            <w:r w:rsidR="008B0EB6">
              <w:rPr>
                <w:rFonts w:ascii="楷体_GB2312" w:eastAsia="楷体_GB2312" w:hAnsi="微软雅黑" w:cs="宋体" w:hint="eastAsia"/>
                <w:b/>
                <w:bCs/>
                <w:color w:val="333333"/>
                <w:spacing w:val="8"/>
                <w:kern w:val="0"/>
                <w:sz w:val="28"/>
                <w:szCs w:val="28"/>
              </w:rPr>
              <w:t>流量</w:t>
            </w:r>
          </w:p>
        </w:tc>
      </w:tr>
      <w:tr w:rsidR="008B0EB6" w:rsidTr="00A72141">
        <w:trPr>
          <w:trHeight w:val="412"/>
        </w:trPr>
        <w:tc>
          <w:tcPr>
            <w:tcW w:w="42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B0EB6" w:rsidRDefault="008B0EB6" w:rsidP="00E03BF2">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高压管</w:t>
            </w:r>
          </w:p>
        </w:tc>
        <w:tc>
          <w:tcPr>
            <w:tcW w:w="42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B0EB6" w:rsidRDefault="00281FB8" w:rsidP="00E03BF2">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60</w:t>
            </w:r>
            <w:r w:rsidR="008B0EB6">
              <w:rPr>
                <w:rFonts w:ascii="楷体_GB2312" w:eastAsia="楷体_GB2312" w:hAnsi="微软雅黑" w:cs="宋体" w:hint="eastAsia"/>
                <w:b/>
                <w:bCs/>
                <w:color w:val="333333"/>
                <w:spacing w:val="8"/>
                <w:kern w:val="0"/>
                <w:sz w:val="28"/>
                <w:szCs w:val="28"/>
              </w:rPr>
              <w:t>米</w:t>
            </w:r>
          </w:p>
        </w:tc>
      </w:tr>
    </w:tbl>
    <w:p w:rsidR="00B5104C" w:rsidRDefault="00B5104C" w:rsidP="001B0410">
      <w:pPr>
        <w:spacing w:line="540" w:lineRule="exact"/>
        <w:rPr>
          <w:rFonts w:ascii="楷体" w:eastAsia="楷体" w:hAnsi="楷体" w:cs="宋体"/>
          <w:color w:val="333333"/>
          <w:spacing w:val="8"/>
          <w:kern w:val="0"/>
          <w:sz w:val="36"/>
          <w:szCs w:val="36"/>
        </w:rPr>
      </w:pPr>
    </w:p>
    <w:tbl>
      <w:tblPr>
        <w:tblStyle w:val="ad"/>
        <w:tblW w:w="0" w:type="auto"/>
        <w:tblLook w:val="04A0" w:firstRow="1" w:lastRow="0" w:firstColumn="1" w:lastColumn="0" w:noHBand="0" w:noVBand="1"/>
      </w:tblPr>
      <w:tblGrid>
        <w:gridCol w:w="4261"/>
        <w:gridCol w:w="4261"/>
      </w:tblGrid>
      <w:tr w:rsidR="00B5104C" w:rsidTr="00C72498">
        <w:tc>
          <w:tcPr>
            <w:tcW w:w="8522" w:type="dxa"/>
            <w:gridSpan w:val="2"/>
          </w:tcPr>
          <w:p w:rsidR="00B5104C" w:rsidRDefault="00B5104C" w:rsidP="001B0410">
            <w:pPr>
              <w:spacing w:line="540" w:lineRule="exact"/>
              <w:rPr>
                <w:rFonts w:ascii="楷体" w:eastAsia="楷体" w:hAnsi="楷体" w:cs="宋体"/>
                <w:color w:val="333333"/>
                <w:spacing w:val="8"/>
                <w:kern w:val="0"/>
                <w:sz w:val="36"/>
                <w:szCs w:val="36"/>
              </w:rPr>
            </w:pPr>
            <w:r>
              <w:rPr>
                <w:rFonts w:ascii="楷体_GB2312" w:eastAsia="楷体_GB2312" w:hAnsi="微软雅黑" w:cs="宋体" w:hint="eastAsia"/>
                <w:b/>
                <w:bCs/>
                <w:color w:val="333333"/>
                <w:spacing w:val="8"/>
                <w:kern w:val="0"/>
                <w:sz w:val="28"/>
                <w:szCs w:val="28"/>
              </w:rPr>
              <w:t>底盘参数：</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底盘</w:t>
            </w:r>
          </w:p>
        </w:tc>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sidRPr="00AE1F0F">
              <w:rPr>
                <w:rFonts w:ascii="楷体_GB2312" w:eastAsia="楷体_GB2312" w:hAnsi="微软雅黑" w:cs="宋体" w:hint="eastAsia"/>
                <w:b/>
                <w:bCs/>
                <w:color w:val="333333"/>
                <w:spacing w:val="8"/>
                <w:kern w:val="0"/>
                <w:sz w:val="28"/>
                <w:szCs w:val="28"/>
              </w:rPr>
              <w:t>东风柳汽</w:t>
            </w:r>
            <w:r>
              <w:rPr>
                <w:rFonts w:ascii="楷体_GB2312" w:eastAsia="楷体_GB2312" w:hAnsi="微软雅黑" w:cs="宋体" w:hint="eastAsia"/>
                <w:b/>
                <w:bCs/>
                <w:color w:val="333333"/>
                <w:spacing w:val="8"/>
                <w:kern w:val="0"/>
                <w:sz w:val="28"/>
                <w:szCs w:val="28"/>
              </w:rPr>
              <w:t>国六</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底盘型号</w:t>
            </w:r>
          </w:p>
        </w:tc>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sidRPr="00030691">
              <w:rPr>
                <w:rFonts w:ascii="楷体_GB2312" w:eastAsia="楷体_GB2312" w:hAnsi="微软雅黑" w:cs="宋体"/>
                <w:b/>
                <w:bCs/>
                <w:color w:val="333333"/>
                <w:spacing w:val="8"/>
                <w:kern w:val="0"/>
                <w:sz w:val="28"/>
                <w:szCs w:val="28"/>
              </w:rPr>
              <w:t>LZ1256H5DCT</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驾驶室</w:t>
            </w:r>
          </w:p>
        </w:tc>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H5高顶双卧全浮</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驱动形式</w:t>
            </w:r>
          </w:p>
        </w:tc>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6*4</w:t>
            </w:r>
            <w:r>
              <w:rPr>
                <w:rFonts w:ascii="楷体_GB2312" w:eastAsia="楷体_GB2312" w:hAnsi="微软雅黑" w:cs="宋体" w:hint="eastAsia"/>
                <w:b/>
                <w:bCs/>
                <w:color w:val="333333"/>
                <w:spacing w:val="8"/>
                <w:kern w:val="0"/>
                <w:sz w:val="28"/>
                <w:szCs w:val="28"/>
              </w:rPr>
              <w:t>    </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发动机</w:t>
            </w:r>
          </w:p>
        </w:tc>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玉柴350马力</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变速箱</w:t>
            </w:r>
          </w:p>
        </w:tc>
        <w:tc>
          <w:tcPr>
            <w:tcW w:w="4261" w:type="dxa"/>
            <w:vAlign w:val="center"/>
          </w:tcPr>
          <w:p w:rsidR="00B5104C" w:rsidRPr="00AE1F0F" w:rsidRDefault="00B5104C" w:rsidP="00B5104C">
            <w:pPr>
              <w:widowControl/>
              <w:wordWrap w:val="0"/>
              <w:spacing w:line="540" w:lineRule="atLeast"/>
              <w:jc w:val="center"/>
              <w:rPr>
                <w:rFonts w:ascii="楷体_GB2312" w:eastAsia="楷体_GB2312" w:hAnsi="微软雅黑" w:cs="宋体"/>
                <w:b/>
                <w:bCs/>
                <w:color w:val="333333"/>
                <w:spacing w:val="8"/>
                <w:kern w:val="0"/>
                <w:sz w:val="28"/>
                <w:szCs w:val="28"/>
              </w:rPr>
            </w:pPr>
            <w:r>
              <w:rPr>
                <w:rFonts w:ascii="楷体_GB2312" w:eastAsia="楷体_GB2312" w:hAnsi="微软雅黑" w:cs="宋体" w:hint="eastAsia"/>
                <w:b/>
                <w:bCs/>
                <w:color w:val="333333"/>
                <w:spacing w:val="8"/>
                <w:kern w:val="0"/>
                <w:sz w:val="28"/>
                <w:szCs w:val="28"/>
              </w:rPr>
              <w:t>陕齿10档（10JSD160T）</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后桥</w:t>
            </w:r>
          </w:p>
        </w:tc>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440双后桥</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轮胎</w:t>
            </w:r>
          </w:p>
        </w:tc>
        <w:tc>
          <w:tcPr>
            <w:tcW w:w="4261" w:type="dxa"/>
            <w:vAlign w:val="center"/>
          </w:tcPr>
          <w:p w:rsidR="00B5104C" w:rsidRPr="00FE204B" w:rsidRDefault="00B5104C" w:rsidP="00B5104C">
            <w:pPr>
              <w:widowControl/>
              <w:wordWrap w:val="0"/>
              <w:spacing w:line="540" w:lineRule="atLeast"/>
              <w:jc w:val="center"/>
              <w:rPr>
                <w:rFonts w:ascii="黑体" w:eastAsia="黑体" w:hAnsi="黑体" w:cs="黑体"/>
                <w:b/>
                <w:bCs/>
                <w:color w:val="000000"/>
                <w:kern w:val="0"/>
                <w:sz w:val="24"/>
                <w:szCs w:val="24"/>
              </w:rPr>
            </w:pPr>
            <w:r>
              <w:rPr>
                <w:rFonts w:ascii="楷体_GB2312" w:eastAsia="楷体_GB2312" w:hAnsi="微软雅黑" w:cs="宋体" w:hint="eastAsia"/>
                <w:b/>
                <w:bCs/>
                <w:color w:val="333333"/>
                <w:spacing w:val="8"/>
                <w:kern w:val="0"/>
                <w:sz w:val="28"/>
                <w:szCs w:val="28"/>
              </w:rPr>
              <w:t>11</w:t>
            </w:r>
            <w:r w:rsidRPr="00AE1F0F">
              <w:rPr>
                <w:rFonts w:ascii="楷体_GB2312" w:eastAsia="楷体_GB2312" w:hAnsi="微软雅黑" w:cs="宋体"/>
                <w:b/>
                <w:bCs/>
                <w:color w:val="333333"/>
                <w:spacing w:val="8"/>
                <w:kern w:val="0"/>
                <w:sz w:val="28"/>
                <w:szCs w:val="28"/>
              </w:rPr>
              <w:t>.00R20</w:t>
            </w:r>
            <w:r>
              <w:rPr>
                <w:rFonts w:ascii="楷体_GB2312" w:eastAsia="楷体_GB2312" w:hAnsi="微软雅黑" w:cs="宋体" w:hint="eastAsia"/>
                <w:b/>
                <w:bCs/>
                <w:color w:val="333333"/>
                <w:spacing w:val="8"/>
                <w:kern w:val="0"/>
                <w:sz w:val="28"/>
                <w:szCs w:val="28"/>
              </w:rPr>
              <w:t>（选装12.00）</w:t>
            </w:r>
          </w:p>
        </w:tc>
      </w:tr>
      <w:tr w:rsidR="00B5104C" w:rsidTr="00C46AE2">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其它</w:t>
            </w:r>
          </w:p>
        </w:tc>
        <w:tc>
          <w:tcPr>
            <w:tcW w:w="4261" w:type="dxa"/>
            <w:vAlign w:val="center"/>
          </w:tcPr>
          <w:p w:rsidR="00B5104C" w:rsidRDefault="00B5104C" w:rsidP="00B5104C">
            <w:pPr>
              <w:widowControl/>
              <w:wordWrap w:val="0"/>
              <w:spacing w:line="540" w:lineRule="atLeast"/>
              <w:jc w:val="center"/>
              <w:rPr>
                <w:rFonts w:ascii="楷体_GB2312" w:eastAsia="楷体_GB2312" w:hAnsi="微软雅黑" w:cs="宋体"/>
                <w:color w:val="333333"/>
                <w:spacing w:val="8"/>
                <w:kern w:val="0"/>
                <w:sz w:val="28"/>
                <w:szCs w:val="28"/>
              </w:rPr>
            </w:pPr>
            <w:r>
              <w:rPr>
                <w:rFonts w:ascii="楷体_GB2312" w:eastAsia="楷体_GB2312" w:hAnsi="微软雅黑" w:cs="宋体" w:hint="eastAsia"/>
                <w:b/>
                <w:bCs/>
                <w:color w:val="333333"/>
                <w:spacing w:val="8"/>
                <w:kern w:val="0"/>
                <w:sz w:val="28"/>
                <w:szCs w:val="28"/>
              </w:rPr>
              <w:t>原厂空调电动玻璃遥控锁</w:t>
            </w:r>
            <w:r>
              <w:rPr>
                <w:rFonts w:ascii="楷体_GB2312" w:eastAsia="楷体_GB2312" w:hAnsi="微软雅黑" w:cs="宋体"/>
                <w:b/>
                <w:bCs/>
                <w:color w:val="333333"/>
                <w:spacing w:val="8"/>
                <w:kern w:val="0"/>
                <w:sz w:val="28"/>
                <w:szCs w:val="28"/>
              </w:rPr>
              <w:t>…</w:t>
            </w:r>
          </w:p>
        </w:tc>
      </w:tr>
    </w:tbl>
    <w:p w:rsidR="00B5104C" w:rsidRDefault="00B5104C" w:rsidP="001B0410">
      <w:pPr>
        <w:spacing w:line="540" w:lineRule="exact"/>
        <w:rPr>
          <w:rFonts w:ascii="楷体" w:eastAsia="楷体" w:hAnsi="楷体" w:cs="宋体"/>
          <w:color w:val="333333"/>
          <w:spacing w:val="8"/>
          <w:kern w:val="0"/>
          <w:sz w:val="36"/>
          <w:szCs w:val="36"/>
        </w:rPr>
      </w:pPr>
    </w:p>
    <w:p w:rsidR="00030691" w:rsidRPr="00030691" w:rsidRDefault="00030691" w:rsidP="001B0410">
      <w:pPr>
        <w:spacing w:line="540" w:lineRule="exact"/>
        <w:rPr>
          <w:rFonts w:ascii="楷体" w:eastAsia="楷体" w:hAnsi="楷体" w:cs="宋体"/>
          <w:color w:val="333333"/>
          <w:spacing w:val="8"/>
          <w:kern w:val="0"/>
          <w:sz w:val="36"/>
          <w:szCs w:val="36"/>
        </w:rPr>
      </w:pPr>
      <w:r w:rsidRPr="00030691">
        <w:rPr>
          <w:rFonts w:ascii="楷体" w:eastAsia="楷体" w:hAnsi="楷体" w:cs="宋体" w:hint="eastAsia"/>
          <w:color w:val="333333"/>
          <w:spacing w:val="8"/>
          <w:kern w:val="0"/>
          <w:sz w:val="36"/>
          <w:szCs w:val="36"/>
        </w:rPr>
        <w:t>底盘配置</w:t>
      </w:r>
    </w:p>
    <w:p w:rsidR="00030691" w:rsidRPr="00030691" w:rsidRDefault="00030691" w:rsidP="00030691">
      <w:pPr>
        <w:spacing w:line="540" w:lineRule="exact"/>
        <w:ind w:firstLineChars="200" w:firstLine="752"/>
        <w:rPr>
          <w:rFonts w:ascii="楷体" w:eastAsia="楷体" w:hAnsi="楷体" w:cs="宋体"/>
          <w:color w:val="333333"/>
          <w:spacing w:val="8"/>
          <w:kern w:val="0"/>
          <w:sz w:val="36"/>
          <w:szCs w:val="36"/>
        </w:rPr>
      </w:pPr>
      <w:r w:rsidRPr="00030691">
        <w:rPr>
          <w:rFonts w:ascii="楷体" w:eastAsia="楷体" w:hAnsi="楷体" w:cs="宋体" w:hint="eastAsia"/>
          <w:color w:val="333333"/>
          <w:spacing w:val="8"/>
          <w:kern w:val="0"/>
          <w:sz w:val="36"/>
          <w:szCs w:val="36"/>
        </w:rPr>
        <w:t>H5高顶双卧全浮驾驶室悬置、轴距4500+1350，玉柴350马力，法士特十档变速箱，300(8+4)局部三层大梁，440双后桥，11.00R20钢丝胎，350L铝油箱、PTO开关，标配原厂空调，电动玻璃，遥控中控锁</w:t>
      </w:r>
    </w:p>
    <w:p w:rsidR="00030691" w:rsidRPr="00030691" w:rsidRDefault="00030691" w:rsidP="00030691">
      <w:pPr>
        <w:spacing w:line="540" w:lineRule="exact"/>
        <w:rPr>
          <w:rFonts w:ascii="楷体" w:eastAsia="楷体" w:hAnsi="楷体" w:cs="宋体"/>
          <w:color w:val="333333"/>
          <w:spacing w:val="8"/>
          <w:kern w:val="0"/>
          <w:sz w:val="36"/>
          <w:szCs w:val="36"/>
        </w:rPr>
      </w:pPr>
      <w:r>
        <w:rPr>
          <w:rFonts w:ascii="楷体" w:eastAsia="楷体" w:hAnsi="楷体" w:cs="宋体" w:hint="eastAsia"/>
          <w:color w:val="333333"/>
          <w:spacing w:val="8"/>
          <w:kern w:val="0"/>
          <w:sz w:val="36"/>
          <w:szCs w:val="36"/>
        </w:rPr>
        <w:br/>
      </w:r>
      <w:r w:rsidRPr="00030691">
        <w:rPr>
          <w:rFonts w:ascii="楷体" w:eastAsia="楷体" w:hAnsi="楷体" w:cs="宋体" w:hint="eastAsia"/>
          <w:color w:val="333333"/>
          <w:spacing w:val="8"/>
          <w:kern w:val="0"/>
          <w:sz w:val="36"/>
          <w:szCs w:val="36"/>
        </w:rPr>
        <w:t>上装配置</w:t>
      </w:r>
    </w:p>
    <w:p w:rsidR="00030691" w:rsidRPr="00030691" w:rsidRDefault="00030691" w:rsidP="00030691">
      <w:pPr>
        <w:spacing w:line="540" w:lineRule="exact"/>
        <w:ind w:firstLineChars="200" w:firstLine="752"/>
        <w:rPr>
          <w:rFonts w:ascii="楷体" w:eastAsia="楷体" w:hAnsi="楷体" w:cs="宋体"/>
          <w:color w:val="333333"/>
          <w:spacing w:val="8"/>
          <w:kern w:val="0"/>
          <w:sz w:val="36"/>
          <w:szCs w:val="36"/>
        </w:rPr>
      </w:pPr>
      <w:r w:rsidRPr="00030691">
        <w:rPr>
          <w:rFonts w:ascii="楷体" w:eastAsia="楷体" w:hAnsi="楷体" w:cs="宋体" w:hint="eastAsia"/>
          <w:color w:val="333333"/>
          <w:spacing w:val="8"/>
          <w:kern w:val="0"/>
          <w:sz w:val="36"/>
          <w:szCs w:val="36"/>
        </w:rPr>
        <w:lastRenderedPageBreak/>
        <w:t>罐体容积22立方左右,</w:t>
      </w:r>
      <w:r w:rsidRPr="00030691">
        <w:rPr>
          <w:rFonts w:ascii="宋体" w:eastAsia="宋体" w:hAnsi="宋体" w:cs="宋体" w:hint="eastAsia"/>
          <w:color w:val="333333"/>
          <w:spacing w:val="8"/>
          <w:kern w:val="0"/>
          <w:sz w:val="36"/>
          <w:szCs w:val="36"/>
        </w:rPr>
        <w:t> </w:t>
      </w:r>
      <w:r w:rsidRPr="00030691">
        <w:rPr>
          <w:rFonts w:ascii="楷体" w:eastAsia="楷体" w:hAnsi="楷体" w:cs="宋体" w:hint="eastAsia"/>
          <w:color w:val="333333"/>
          <w:spacing w:val="8"/>
          <w:kern w:val="0"/>
          <w:sz w:val="36"/>
          <w:szCs w:val="36"/>
        </w:rPr>
        <w:t>罐体尺寸：5400×2150，清水罐9立方，其余为污水，罐体8mm厚，封头8mm厚，举升顶为自卸中置顶，副驾驶一侧清水罐和污水罐用DN100球阀互通，另罐顶装一个互通；副驾驶一侧按照公告图片安装爬梯；预留副发动机安装位置（根据客户要求用什么样的副发），带卷帘门；</w:t>
      </w:r>
    </w:p>
    <w:p w:rsidR="00030691" w:rsidRPr="00030691" w:rsidRDefault="00030691" w:rsidP="00030691">
      <w:pPr>
        <w:spacing w:line="540" w:lineRule="exact"/>
        <w:ind w:firstLineChars="200" w:firstLine="752"/>
        <w:rPr>
          <w:rFonts w:ascii="楷体" w:eastAsia="楷体" w:hAnsi="楷体" w:cs="宋体"/>
          <w:color w:val="333333"/>
          <w:spacing w:val="8"/>
          <w:kern w:val="0"/>
          <w:sz w:val="36"/>
          <w:szCs w:val="36"/>
        </w:rPr>
      </w:pPr>
      <w:r w:rsidRPr="00030691">
        <w:rPr>
          <w:rFonts w:ascii="楷体" w:eastAsia="楷体" w:hAnsi="楷体" w:cs="宋体" w:hint="eastAsia"/>
          <w:color w:val="333333"/>
          <w:spacing w:val="8"/>
          <w:kern w:val="0"/>
          <w:sz w:val="36"/>
          <w:szCs w:val="36"/>
        </w:rPr>
        <w:t>清水罐：罐顶散水罐口一个，带爬梯，带品浮330/通洁315/双耀330高压泵，80米22/25号高压管，尾部液压卷盘，左右各装一个消防栓进水口，清水罐装两侧各一个小球阀，罐底装一个DN65排水阀。</w:t>
      </w:r>
    </w:p>
    <w:p w:rsidR="00030691" w:rsidRPr="00030691" w:rsidRDefault="00030691" w:rsidP="00030691">
      <w:pPr>
        <w:spacing w:line="540" w:lineRule="exact"/>
        <w:ind w:firstLineChars="200" w:firstLine="752"/>
        <w:rPr>
          <w:rFonts w:ascii="楷体" w:eastAsia="楷体" w:hAnsi="楷体" w:cs="宋体"/>
          <w:color w:val="333333"/>
          <w:spacing w:val="8"/>
          <w:kern w:val="0"/>
          <w:sz w:val="36"/>
          <w:szCs w:val="36"/>
        </w:rPr>
      </w:pPr>
      <w:r w:rsidRPr="00030691">
        <w:rPr>
          <w:rFonts w:ascii="楷体" w:eastAsia="楷体" w:hAnsi="楷体" w:cs="宋体" w:hint="eastAsia"/>
          <w:color w:val="333333"/>
          <w:spacing w:val="8"/>
          <w:kern w:val="0"/>
          <w:sz w:val="36"/>
          <w:szCs w:val="36"/>
        </w:rPr>
        <w:t>吸污罐：一个散水罐口，罐内爬梯，污水罐底部201不锈钢内衬，罐体内部防浪板加固，水循环泵和水箱均在左侧；副驾侧排150铝合金球阀，吸污罐尾部不开大盖，开600小盖排污口；尾部600小盖左侧一个150不锈钢球阀排污口，右侧两个100铝合金球阀；侧抽一个100铝合金球阀；</w:t>
      </w:r>
    </w:p>
    <w:p w:rsidR="00E568DA" w:rsidRPr="003341AD" w:rsidRDefault="00030691" w:rsidP="00030691">
      <w:pPr>
        <w:spacing w:line="540" w:lineRule="exact"/>
        <w:ind w:firstLineChars="200" w:firstLine="752"/>
        <w:rPr>
          <w:rFonts w:ascii="楷体" w:eastAsia="楷体" w:hAnsi="楷体" w:cs="宋体"/>
          <w:color w:val="00B050"/>
          <w:spacing w:val="8"/>
          <w:kern w:val="0"/>
          <w:sz w:val="36"/>
          <w:szCs w:val="36"/>
        </w:rPr>
      </w:pPr>
      <w:r w:rsidRPr="00030691">
        <w:rPr>
          <w:rFonts w:ascii="楷体" w:eastAsia="楷体" w:hAnsi="楷体" w:cs="宋体" w:hint="eastAsia"/>
          <w:color w:val="333333"/>
          <w:spacing w:val="8"/>
          <w:kern w:val="0"/>
          <w:sz w:val="36"/>
          <w:szCs w:val="36"/>
        </w:rPr>
        <w:t>罐体尾部两侧工具箱（左边工具箱两层，右侧加大），安装冬季气吹水，预留箭头灯位置，电子油门，一根8米吸污管</w:t>
      </w:r>
      <w:r w:rsidR="00804367">
        <w:rPr>
          <w:rFonts w:ascii="楷体" w:eastAsia="楷体" w:hAnsi="楷体" w:hint="eastAsia"/>
          <w:b/>
          <w:color w:val="00B050"/>
          <w:spacing w:val="-6"/>
          <w:kern w:val="22"/>
          <w:sz w:val="28"/>
          <w:szCs w:val="28"/>
        </w:rPr>
        <w:t xml:space="preserve">                     </w:t>
      </w:r>
      <w:r w:rsidR="00BA4C1A">
        <w:rPr>
          <w:rFonts w:ascii="楷体" w:eastAsia="楷体" w:hAnsi="楷体" w:hint="eastAsia"/>
          <w:b/>
          <w:color w:val="00B050"/>
          <w:spacing w:val="-6"/>
          <w:kern w:val="22"/>
          <w:sz w:val="28"/>
          <w:szCs w:val="28"/>
        </w:rPr>
        <w:t xml:space="preserve"> </w:t>
      </w:r>
    </w:p>
    <w:p w:rsidR="00E568DA" w:rsidRPr="00976CF8" w:rsidRDefault="002F1A06">
      <w:pPr>
        <w:rPr>
          <w:rFonts w:ascii="Adobe 黑体 Std R" w:eastAsia="Adobe 黑体 Std R" w:hAnsi="Adobe 黑体 Std R" w:cs="宋体"/>
          <w:color w:val="FF0000"/>
          <w:spacing w:val="8"/>
          <w:kern w:val="0"/>
          <w:sz w:val="40"/>
          <w:szCs w:val="40"/>
        </w:rPr>
      </w:pPr>
      <w:r>
        <w:rPr>
          <w:rFonts w:ascii="Adobe 黑体 Std R" w:eastAsia="Adobe 黑体 Std R" w:hAnsi="Adobe 黑体 Std R" w:cs="宋体" w:hint="eastAsia"/>
          <w:color w:val="FF0000"/>
          <w:spacing w:val="8"/>
          <w:kern w:val="0"/>
          <w:sz w:val="40"/>
          <w:szCs w:val="40"/>
        </w:rPr>
        <w:t xml:space="preserve"> </w:t>
      </w:r>
      <w:bookmarkStart w:id="0" w:name="_GoBack"/>
      <w:bookmarkEnd w:id="0"/>
    </w:p>
    <w:sectPr w:rsidR="00E568DA" w:rsidRPr="00976CF8" w:rsidSect="00E56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8B" w:rsidRDefault="00135C8B" w:rsidP="00E568DA">
      <w:r>
        <w:separator/>
      </w:r>
    </w:p>
  </w:endnote>
  <w:endnote w:type="continuationSeparator" w:id="0">
    <w:p w:rsidR="00135C8B" w:rsidRDefault="00135C8B" w:rsidP="00E5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8B" w:rsidRDefault="00135C8B" w:rsidP="00E568DA">
      <w:r>
        <w:separator/>
      </w:r>
    </w:p>
  </w:footnote>
  <w:footnote w:type="continuationSeparator" w:id="0">
    <w:p w:rsidR="00135C8B" w:rsidRDefault="00135C8B" w:rsidP="00E5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3093"/>
    <w:rsid w:val="00000C87"/>
    <w:rsid w:val="00003234"/>
    <w:rsid w:val="0000478E"/>
    <w:rsid w:val="00015D2C"/>
    <w:rsid w:val="00017478"/>
    <w:rsid w:val="00025EA7"/>
    <w:rsid w:val="000269E8"/>
    <w:rsid w:val="00030691"/>
    <w:rsid w:val="000328FE"/>
    <w:rsid w:val="00035F79"/>
    <w:rsid w:val="00060548"/>
    <w:rsid w:val="000666C9"/>
    <w:rsid w:val="00066AE7"/>
    <w:rsid w:val="00092BB1"/>
    <w:rsid w:val="000971B7"/>
    <w:rsid w:val="000B127F"/>
    <w:rsid w:val="0012441B"/>
    <w:rsid w:val="00133595"/>
    <w:rsid w:val="00135C8B"/>
    <w:rsid w:val="001645E3"/>
    <w:rsid w:val="00173C6B"/>
    <w:rsid w:val="00193CA7"/>
    <w:rsid w:val="00197E16"/>
    <w:rsid w:val="001A747D"/>
    <w:rsid w:val="001B0410"/>
    <w:rsid w:val="00200977"/>
    <w:rsid w:val="002129C3"/>
    <w:rsid w:val="002707DF"/>
    <w:rsid w:val="00281098"/>
    <w:rsid w:val="00281FB8"/>
    <w:rsid w:val="00283016"/>
    <w:rsid w:val="002C4173"/>
    <w:rsid w:val="002F1A06"/>
    <w:rsid w:val="003138EC"/>
    <w:rsid w:val="003341AD"/>
    <w:rsid w:val="003445BC"/>
    <w:rsid w:val="00352F3C"/>
    <w:rsid w:val="00387FAD"/>
    <w:rsid w:val="00393434"/>
    <w:rsid w:val="003C0E4A"/>
    <w:rsid w:val="003D7C78"/>
    <w:rsid w:val="003F65B9"/>
    <w:rsid w:val="00423A2D"/>
    <w:rsid w:val="0045058C"/>
    <w:rsid w:val="004551F1"/>
    <w:rsid w:val="00455EB4"/>
    <w:rsid w:val="00470034"/>
    <w:rsid w:val="00477DC0"/>
    <w:rsid w:val="00495A6E"/>
    <w:rsid w:val="004B3058"/>
    <w:rsid w:val="004B42AA"/>
    <w:rsid w:val="004C7783"/>
    <w:rsid w:val="004F5BDB"/>
    <w:rsid w:val="004F7185"/>
    <w:rsid w:val="004F77AD"/>
    <w:rsid w:val="005270E4"/>
    <w:rsid w:val="00562094"/>
    <w:rsid w:val="00564A4E"/>
    <w:rsid w:val="00590962"/>
    <w:rsid w:val="005930E2"/>
    <w:rsid w:val="005A1BF0"/>
    <w:rsid w:val="005A2F21"/>
    <w:rsid w:val="005C0947"/>
    <w:rsid w:val="005F4EB6"/>
    <w:rsid w:val="005F6B96"/>
    <w:rsid w:val="00610459"/>
    <w:rsid w:val="006111CD"/>
    <w:rsid w:val="00613A30"/>
    <w:rsid w:val="00697C30"/>
    <w:rsid w:val="007037C6"/>
    <w:rsid w:val="00704555"/>
    <w:rsid w:val="00706D62"/>
    <w:rsid w:val="00731057"/>
    <w:rsid w:val="00731500"/>
    <w:rsid w:val="00745FFC"/>
    <w:rsid w:val="00755E14"/>
    <w:rsid w:val="0076644B"/>
    <w:rsid w:val="00770B1D"/>
    <w:rsid w:val="007A457A"/>
    <w:rsid w:val="007B13FA"/>
    <w:rsid w:val="007C56AB"/>
    <w:rsid w:val="008028A0"/>
    <w:rsid w:val="00804367"/>
    <w:rsid w:val="008313A5"/>
    <w:rsid w:val="008404C5"/>
    <w:rsid w:val="00845957"/>
    <w:rsid w:val="00875C48"/>
    <w:rsid w:val="00883093"/>
    <w:rsid w:val="00892B0B"/>
    <w:rsid w:val="008B0EB6"/>
    <w:rsid w:val="008D54BF"/>
    <w:rsid w:val="009604B1"/>
    <w:rsid w:val="00961228"/>
    <w:rsid w:val="00976CF8"/>
    <w:rsid w:val="00984A1A"/>
    <w:rsid w:val="009A1441"/>
    <w:rsid w:val="009C5D26"/>
    <w:rsid w:val="009D2F74"/>
    <w:rsid w:val="009E15B9"/>
    <w:rsid w:val="00A35847"/>
    <w:rsid w:val="00A72141"/>
    <w:rsid w:val="00A84C6C"/>
    <w:rsid w:val="00A97570"/>
    <w:rsid w:val="00AD6458"/>
    <w:rsid w:val="00AE1F0F"/>
    <w:rsid w:val="00AE6756"/>
    <w:rsid w:val="00AF02DE"/>
    <w:rsid w:val="00AF30F3"/>
    <w:rsid w:val="00AF7FDB"/>
    <w:rsid w:val="00B41242"/>
    <w:rsid w:val="00B5104C"/>
    <w:rsid w:val="00B66B31"/>
    <w:rsid w:val="00BA0F16"/>
    <w:rsid w:val="00BA4C1A"/>
    <w:rsid w:val="00BB01BB"/>
    <w:rsid w:val="00BE18D2"/>
    <w:rsid w:val="00C1571B"/>
    <w:rsid w:val="00C177E2"/>
    <w:rsid w:val="00C32031"/>
    <w:rsid w:val="00C51BC6"/>
    <w:rsid w:val="00C712DD"/>
    <w:rsid w:val="00C97D82"/>
    <w:rsid w:val="00CB2309"/>
    <w:rsid w:val="00CB376B"/>
    <w:rsid w:val="00CB5AFA"/>
    <w:rsid w:val="00D176CD"/>
    <w:rsid w:val="00D44EF6"/>
    <w:rsid w:val="00D60611"/>
    <w:rsid w:val="00D94AD7"/>
    <w:rsid w:val="00DA3DBC"/>
    <w:rsid w:val="00DA61DB"/>
    <w:rsid w:val="00DC66FA"/>
    <w:rsid w:val="00DD2265"/>
    <w:rsid w:val="00E032F2"/>
    <w:rsid w:val="00E07CD5"/>
    <w:rsid w:val="00E1790F"/>
    <w:rsid w:val="00E22298"/>
    <w:rsid w:val="00E568DA"/>
    <w:rsid w:val="00E60961"/>
    <w:rsid w:val="00E62F7F"/>
    <w:rsid w:val="00E952A8"/>
    <w:rsid w:val="00EB0E6E"/>
    <w:rsid w:val="00EB20E0"/>
    <w:rsid w:val="00EC4596"/>
    <w:rsid w:val="00EE6AAF"/>
    <w:rsid w:val="00F42F44"/>
    <w:rsid w:val="00F46C5E"/>
    <w:rsid w:val="00F55A73"/>
    <w:rsid w:val="00F633E5"/>
    <w:rsid w:val="00F83678"/>
    <w:rsid w:val="00F951E0"/>
    <w:rsid w:val="00FA1198"/>
    <w:rsid w:val="00FA20EF"/>
    <w:rsid w:val="00FB1B7E"/>
    <w:rsid w:val="00FC286A"/>
    <w:rsid w:val="00FC6D65"/>
    <w:rsid w:val="00FD2957"/>
    <w:rsid w:val="00FD3C1D"/>
    <w:rsid w:val="00FE164F"/>
    <w:rsid w:val="00FE204B"/>
    <w:rsid w:val="0146493F"/>
    <w:rsid w:val="25A83683"/>
    <w:rsid w:val="38AA5024"/>
    <w:rsid w:val="5FDF17EB"/>
    <w:rsid w:val="64007E07"/>
    <w:rsid w:val="670458D1"/>
    <w:rsid w:val="71107209"/>
    <w:rsid w:val="7ADB1C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94EE1"/>
  <w15:docId w15:val="{01560A2E-F70E-4FCC-8EEB-997E4413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8DA"/>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rsid w:val="00E568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8DA"/>
    <w:rPr>
      <w:sz w:val="18"/>
      <w:szCs w:val="18"/>
    </w:rPr>
  </w:style>
  <w:style w:type="paragraph" w:styleId="a5">
    <w:name w:val="footer"/>
    <w:basedOn w:val="a"/>
    <w:link w:val="a6"/>
    <w:uiPriority w:val="99"/>
    <w:semiHidden/>
    <w:unhideWhenUsed/>
    <w:rsid w:val="00E568DA"/>
    <w:pPr>
      <w:tabs>
        <w:tab w:val="center" w:pos="4153"/>
        <w:tab w:val="right" w:pos="8306"/>
      </w:tabs>
      <w:snapToGrid w:val="0"/>
      <w:jc w:val="left"/>
    </w:pPr>
    <w:rPr>
      <w:sz w:val="18"/>
      <w:szCs w:val="18"/>
    </w:rPr>
  </w:style>
  <w:style w:type="paragraph" w:styleId="a7">
    <w:name w:val="header"/>
    <w:basedOn w:val="a"/>
    <w:link w:val="a8"/>
    <w:uiPriority w:val="99"/>
    <w:semiHidden/>
    <w:unhideWhenUsed/>
    <w:rsid w:val="00E568D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E568DA"/>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E568DA"/>
    <w:rPr>
      <w:b/>
      <w:bCs/>
    </w:rPr>
  </w:style>
  <w:style w:type="character" w:customStyle="1" w:styleId="20">
    <w:name w:val="标题 2 字符"/>
    <w:basedOn w:val="a0"/>
    <w:link w:val="2"/>
    <w:uiPriority w:val="9"/>
    <w:rsid w:val="00E568DA"/>
    <w:rPr>
      <w:rFonts w:ascii="宋体" w:eastAsia="宋体" w:hAnsi="宋体" w:cs="宋体"/>
      <w:b/>
      <w:bCs/>
      <w:kern w:val="0"/>
      <w:sz w:val="36"/>
      <w:szCs w:val="36"/>
    </w:rPr>
  </w:style>
  <w:style w:type="character" w:customStyle="1" w:styleId="a4">
    <w:name w:val="批注框文本 字符"/>
    <w:basedOn w:val="a0"/>
    <w:link w:val="a3"/>
    <w:uiPriority w:val="99"/>
    <w:semiHidden/>
    <w:qFormat/>
    <w:rsid w:val="00E568DA"/>
    <w:rPr>
      <w:sz w:val="18"/>
      <w:szCs w:val="18"/>
    </w:rPr>
  </w:style>
  <w:style w:type="character" w:customStyle="1" w:styleId="a8">
    <w:name w:val="页眉 字符"/>
    <w:basedOn w:val="a0"/>
    <w:link w:val="a7"/>
    <w:uiPriority w:val="99"/>
    <w:semiHidden/>
    <w:rsid w:val="00E568DA"/>
    <w:rPr>
      <w:sz w:val="18"/>
      <w:szCs w:val="18"/>
    </w:rPr>
  </w:style>
  <w:style w:type="character" w:customStyle="1" w:styleId="a6">
    <w:name w:val="页脚 字符"/>
    <w:basedOn w:val="a0"/>
    <w:link w:val="a5"/>
    <w:uiPriority w:val="99"/>
    <w:semiHidden/>
    <w:rsid w:val="00E568DA"/>
    <w:rPr>
      <w:sz w:val="18"/>
      <w:szCs w:val="18"/>
    </w:rPr>
  </w:style>
  <w:style w:type="paragraph" w:styleId="ab">
    <w:name w:val="Subtitle"/>
    <w:basedOn w:val="a"/>
    <w:next w:val="a"/>
    <w:link w:val="ac"/>
    <w:uiPriority w:val="11"/>
    <w:qFormat/>
    <w:rsid w:val="005A2F21"/>
    <w:pPr>
      <w:spacing w:before="240" w:after="60" w:line="312" w:lineRule="auto"/>
      <w:jc w:val="center"/>
      <w:outlineLvl w:val="1"/>
    </w:pPr>
    <w:rPr>
      <w:b/>
      <w:bCs/>
      <w:kern w:val="28"/>
      <w:sz w:val="32"/>
      <w:szCs w:val="32"/>
    </w:rPr>
  </w:style>
  <w:style w:type="character" w:customStyle="1" w:styleId="ac">
    <w:name w:val="副标题 字符"/>
    <w:basedOn w:val="a0"/>
    <w:link w:val="ab"/>
    <w:uiPriority w:val="11"/>
    <w:rsid w:val="005A2F21"/>
    <w:rPr>
      <w:rFonts w:asciiTheme="minorHAnsi" w:eastAsiaTheme="minorEastAsia" w:hAnsiTheme="minorHAnsi" w:cstheme="minorBidi"/>
      <w:b/>
      <w:bCs/>
      <w:kern w:val="28"/>
      <w:sz w:val="32"/>
      <w:szCs w:val="32"/>
    </w:rPr>
  </w:style>
  <w:style w:type="table" w:styleId="ad">
    <w:name w:val="Table Grid"/>
    <w:basedOn w:val="a1"/>
    <w:uiPriority w:val="59"/>
    <w:rsid w:val="00B5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25</cp:revision>
  <dcterms:created xsi:type="dcterms:W3CDTF">2021-02-05T01:18:00Z</dcterms:created>
  <dcterms:modified xsi:type="dcterms:W3CDTF">2021-05-26T02:37:00Z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