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sz w:val="28"/>
          <w:szCs w:val="28"/>
        </w:rPr>
      </w:pPr>
    </w:p>
    <w:p>
      <w:pPr>
        <w:bidi w:val="0"/>
        <w:spacing w:line="600" w:lineRule="auto"/>
        <w:jc w:val="center"/>
        <w:rPr>
          <w:rFonts w:hint="eastAsia"/>
          <w:sz w:val="48"/>
          <w:szCs w:val="48"/>
          <w:lang w:val="en-US" w:eastAsia="zh-CN"/>
        </w:rPr>
      </w:pPr>
      <w:r>
        <w:rPr>
          <w:rFonts w:hint="eastAsia"/>
          <w:sz w:val="48"/>
          <w:szCs w:val="48"/>
          <w:lang w:eastAsia="zh-CN"/>
        </w:rPr>
        <w:t>福田瑞沃</w:t>
      </w:r>
      <w:r>
        <w:rPr>
          <w:rFonts w:hint="eastAsia"/>
          <w:b/>
          <w:bCs/>
          <w:sz w:val="48"/>
          <w:szCs w:val="48"/>
          <w:lang w:val="en-US" w:eastAsia="zh-CN"/>
        </w:rPr>
        <w:t>ES5</w:t>
      </w:r>
    </w:p>
    <w:p>
      <w:pPr>
        <w:bidi w:val="0"/>
        <w:spacing w:line="600" w:lineRule="auto"/>
        <w:jc w:val="center"/>
        <w:rPr>
          <w:rFonts w:hint="eastAsia"/>
          <w:sz w:val="48"/>
          <w:szCs w:val="48"/>
          <w:lang w:val="en-US" w:eastAsia="zh-CN"/>
        </w:rPr>
      </w:pPr>
      <w:r>
        <w:rPr>
          <w:rFonts w:hint="eastAsia"/>
          <w:b/>
          <w:bCs/>
          <w:sz w:val="48"/>
          <w:szCs w:val="48"/>
          <w:lang w:val="en-US" w:eastAsia="zh-CN"/>
        </w:rPr>
        <w:t>BJ3244DMPFB-01</w:t>
      </w:r>
      <w:r>
        <w:rPr>
          <w:rFonts w:hint="eastAsia"/>
          <w:sz w:val="48"/>
          <w:szCs w:val="48"/>
          <w:lang w:val="en-US" w:eastAsia="zh-CN"/>
        </w:rPr>
        <w:t>工程车版</w:t>
      </w:r>
    </w:p>
    <w:p>
      <w:pPr>
        <w:bidi w:val="0"/>
        <w:spacing w:line="600" w:lineRule="auto"/>
        <w:jc w:val="center"/>
        <w:rPr>
          <w:rFonts w:hint="eastAsia"/>
          <w:sz w:val="48"/>
          <w:szCs w:val="48"/>
        </w:rPr>
      </w:pPr>
      <w:r>
        <w:rPr>
          <w:rFonts w:hint="eastAsia"/>
          <w:b/>
          <w:bCs/>
          <w:sz w:val="48"/>
          <w:szCs w:val="48"/>
        </w:rPr>
        <w:t xml:space="preserve">20T </w:t>
      </w:r>
      <w:r>
        <w:rPr>
          <w:rFonts w:hint="eastAsia"/>
          <w:sz w:val="48"/>
          <w:szCs w:val="48"/>
        </w:rPr>
        <w:t>车厢可卸式（勾臂）垃圾车</w:t>
      </w:r>
    </w:p>
    <w:p>
      <w:pPr>
        <w:bidi w:val="0"/>
        <w:rPr>
          <w:rFonts w:hint="eastAsia"/>
          <w:lang w:eastAsia="zh-CN"/>
        </w:rPr>
      </w:pPr>
    </w:p>
    <w:p>
      <w:pPr>
        <w:bidi w:val="0"/>
        <w:rPr>
          <w:rFonts w:hint="eastAsia"/>
          <w:lang w:eastAsia="zh-CN"/>
        </w:rPr>
      </w:pPr>
    </w:p>
    <w:p>
      <w:pPr>
        <w:bidi w:val="0"/>
        <w:rPr>
          <w:rFonts w:hint="eastAsia"/>
          <w:lang w:eastAsia="zh-CN"/>
        </w:rPr>
      </w:pPr>
    </w:p>
    <w:p>
      <w:pPr>
        <w:bidi w:val="0"/>
        <w:jc w:val="center"/>
        <w:rPr>
          <w:rFonts w:hint="eastAsia"/>
          <w:sz w:val="56"/>
          <w:szCs w:val="56"/>
          <w:lang w:eastAsia="zh-CN"/>
        </w:rPr>
      </w:pPr>
      <w:r>
        <w:rPr>
          <w:rFonts w:hint="eastAsia"/>
          <w:sz w:val="56"/>
          <w:szCs w:val="56"/>
          <w:lang w:eastAsia="zh-CN"/>
        </w:rPr>
        <w:t>参</w:t>
      </w:r>
    </w:p>
    <w:p>
      <w:pPr>
        <w:bidi w:val="0"/>
        <w:jc w:val="center"/>
        <w:rPr>
          <w:rFonts w:hint="eastAsia"/>
          <w:sz w:val="56"/>
          <w:szCs w:val="56"/>
          <w:lang w:eastAsia="zh-CN"/>
        </w:rPr>
      </w:pPr>
    </w:p>
    <w:p>
      <w:pPr>
        <w:bidi w:val="0"/>
        <w:jc w:val="center"/>
        <w:rPr>
          <w:rFonts w:hint="eastAsia"/>
          <w:sz w:val="56"/>
          <w:szCs w:val="56"/>
          <w:lang w:eastAsia="zh-CN"/>
        </w:rPr>
      </w:pPr>
    </w:p>
    <w:p>
      <w:pPr>
        <w:bidi w:val="0"/>
        <w:jc w:val="center"/>
        <w:rPr>
          <w:rFonts w:hint="eastAsia"/>
          <w:sz w:val="56"/>
          <w:szCs w:val="56"/>
          <w:lang w:eastAsia="zh-CN"/>
        </w:rPr>
      </w:pPr>
      <w:r>
        <w:rPr>
          <w:rFonts w:hint="eastAsia"/>
          <w:sz w:val="56"/>
          <w:szCs w:val="56"/>
          <w:lang w:eastAsia="zh-CN"/>
        </w:rPr>
        <w:t>数</w:t>
      </w:r>
    </w:p>
    <w:p>
      <w:pPr>
        <w:bidi w:val="0"/>
        <w:jc w:val="center"/>
        <w:rPr>
          <w:rFonts w:hint="eastAsia"/>
          <w:sz w:val="56"/>
          <w:szCs w:val="56"/>
          <w:lang w:eastAsia="zh-CN"/>
        </w:rPr>
      </w:pPr>
    </w:p>
    <w:p>
      <w:pPr>
        <w:bidi w:val="0"/>
        <w:jc w:val="center"/>
        <w:rPr>
          <w:rFonts w:hint="eastAsia"/>
          <w:sz w:val="56"/>
          <w:szCs w:val="56"/>
          <w:lang w:eastAsia="zh-CN"/>
        </w:rPr>
      </w:pPr>
    </w:p>
    <w:p>
      <w:pPr>
        <w:bidi w:val="0"/>
        <w:jc w:val="center"/>
        <w:rPr>
          <w:rFonts w:hint="eastAsia"/>
          <w:sz w:val="56"/>
          <w:szCs w:val="56"/>
          <w:lang w:eastAsia="zh-CN"/>
        </w:rPr>
      </w:pPr>
      <w:r>
        <w:rPr>
          <w:rFonts w:hint="eastAsia"/>
          <w:sz w:val="56"/>
          <w:szCs w:val="56"/>
          <w:lang w:eastAsia="zh-CN"/>
        </w:rPr>
        <w:t>表</w: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spacing w:line="360" w:lineRule="auto"/>
        <w:jc w:val="center"/>
        <w:rPr>
          <w:rFonts w:hint="eastAsia"/>
          <w:sz w:val="24"/>
          <w:szCs w:val="24"/>
          <w:lang w:eastAsia="zh-CN"/>
        </w:rPr>
      </w:pPr>
      <w:r>
        <w:rPr>
          <w:rFonts w:hint="eastAsia"/>
          <w:sz w:val="24"/>
          <w:szCs w:val="24"/>
        </w:rPr>
        <w:t>单位名称：</w:t>
      </w:r>
      <w:r>
        <w:rPr>
          <w:rFonts w:hint="eastAsia"/>
          <w:sz w:val="24"/>
          <w:szCs w:val="24"/>
          <w:lang w:eastAsia="zh-CN"/>
        </w:rPr>
        <w:t>随州新时代专用汽车销售有限公司</w:t>
      </w:r>
    </w:p>
    <w:p>
      <w:pPr>
        <w:bidi w:val="0"/>
        <w:spacing w:line="360" w:lineRule="auto"/>
        <w:jc w:val="center"/>
        <w:rPr>
          <w:rFonts w:hint="eastAsia" w:eastAsiaTheme="minorEastAsia"/>
          <w:sz w:val="24"/>
          <w:szCs w:val="24"/>
          <w:lang w:val="en-US" w:eastAsia="zh-CN"/>
        </w:rPr>
      </w:pPr>
      <w:r>
        <w:rPr>
          <w:rFonts w:hint="eastAsia"/>
          <w:sz w:val="24"/>
          <w:szCs w:val="24"/>
        </w:rPr>
        <w:t>企业地址</w:t>
      </w:r>
      <w:r>
        <w:rPr>
          <w:rFonts w:hint="eastAsia"/>
          <w:sz w:val="24"/>
          <w:szCs w:val="24"/>
          <w:lang w:eastAsia="zh-CN"/>
        </w:rPr>
        <w:t>：随州市曾都区交通大道烟化路6号</w:t>
      </w:r>
    </w:p>
    <w:p>
      <w:pPr>
        <w:bidi w:val="0"/>
        <w:rPr>
          <w:rFonts w:hint="eastAsia"/>
          <w:lang w:eastAsia="zh-CN"/>
        </w:rPr>
      </w:pPr>
    </w:p>
    <w:p>
      <w:pPr>
        <w:bidi w:val="0"/>
        <w:rPr>
          <w:rFonts w:hint="eastAsia"/>
          <w:lang w:eastAsia="zh-CN"/>
        </w:rPr>
      </w:pPr>
    </w:p>
    <w:p>
      <w:pPr>
        <w:bidi w:val="0"/>
        <w:rPr>
          <w:rFonts w:hint="eastAsia"/>
          <w:lang w:val="en-US" w:eastAsia="zh-CN"/>
        </w:rPr>
        <w:sectPr>
          <w:headerReference r:id="rId3" w:type="default"/>
          <w:pgSz w:w="11906" w:h="16838"/>
          <w:pgMar w:top="1440" w:right="1800" w:bottom="1440" w:left="1800" w:header="851" w:footer="992" w:gutter="0"/>
          <w:cols w:space="425" w:num="1"/>
          <w:docGrid w:type="lines" w:linePitch="312" w:charSpace="0"/>
        </w:sectPr>
      </w:pPr>
    </w:p>
    <w:p>
      <w:pPr>
        <w:bidi w:val="0"/>
        <w:rPr>
          <w:rFonts w:hint="eastAsia"/>
          <w:lang w:val="en-US" w:eastAsia="zh-CN"/>
        </w:rPr>
      </w:pPr>
    </w:p>
    <w:p>
      <w:pPr>
        <w:bidi w:val="0"/>
        <w:rPr>
          <w:rFonts w:hint="eastAsia"/>
          <w:sz w:val="24"/>
          <w:szCs w:val="24"/>
          <w:lang w:val="en-US" w:eastAsia="zh-CN"/>
        </w:rPr>
      </w:pPr>
      <w:r>
        <w:rPr>
          <w:rFonts w:hint="eastAsia"/>
          <w:sz w:val="24"/>
          <w:szCs w:val="24"/>
          <w:lang w:val="en-US" w:eastAsia="zh-CN"/>
        </w:rPr>
        <w:t>实景图片预览：</w:t>
      </w:r>
    </w:p>
    <w:p>
      <w:pPr>
        <w:bidi w:val="0"/>
        <w:rPr>
          <w:rFonts w:hint="eastAsia"/>
          <w:lang w:val="en-US" w:eastAsia="zh-CN"/>
        </w:rPr>
      </w:pPr>
    </w:p>
    <w:p>
      <w:pPr>
        <w:bidi w:val="0"/>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inline distT="0" distB="0" distL="114300" distR="114300">
            <wp:extent cx="5913120" cy="3950335"/>
            <wp:effectExtent l="0" t="0" r="11430" b="12065"/>
            <wp:docPr id="13" name="图片 13" descr="C:\福田汽车\环卫车系列\0福田大金刚勾臂垃圾车已添加\纯工程\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福田汽车\环卫车系列\0福田大金刚勾臂垃圾车已添加\纯工程\2.jpg2"/>
                    <pic:cNvPicPr>
                      <a:picLocks noChangeAspect="1"/>
                    </pic:cNvPicPr>
                  </pic:nvPicPr>
                  <pic:blipFill>
                    <a:blip r:embed="rId5"/>
                    <a:srcRect/>
                    <a:stretch>
                      <a:fillRect/>
                    </a:stretch>
                  </pic:blipFill>
                  <pic:spPr>
                    <a:xfrm>
                      <a:off x="0" y="0"/>
                      <a:ext cx="5913120" cy="3950335"/>
                    </a:xfrm>
                    <a:prstGeom prst="rect">
                      <a:avLst/>
                    </a:prstGeom>
                  </pic:spPr>
                </pic:pic>
              </a:graphicData>
            </a:graphic>
          </wp:inline>
        </w:drawing>
      </w:r>
      <w:r>
        <w:rPr>
          <w:rFonts w:hint="eastAsia"/>
          <w:lang w:val="en-US" w:eastAsia="zh-CN"/>
        </w:rPr>
        <w:drawing>
          <wp:inline distT="0" distB="0" distL="114300" distR="114300">
            <wp:extent cx="5927725" cy="3959860"/>
            <wp:effectExtent l="0" t="0" r="15875" b="2540"/>
            <wp:docPr id="14" name="图片 14" descr="C:\福田汽车\环卫车系列\0福田大金刚勾臂垃圾车已添加\纯工程\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福田汽车\环卫车系列\0福田大金刚勾臂垃圾车已添加\纯工程\3.jpg3"/>
                    <pic:cNvPicPr>
                      <a:picLocks noChangeAspect="1"/>
                    </pic:cNvPicPr>
                  </pic:nvPicPr>
                  <pic:blipFill>
                    <a:blip r:embed="rId6"/>
                    <a:srcRect/>
                    <a:stretch>
                      <a:fillRect/>
                    </a:stretch>
                  </pic:blipFill>
                  <pic:spPr>
                    <a:xfrm>
                      <a:off x="0" y="0"/>
                      <a:ext cx="5927725" cy="3959860"/>
                    </a:xfrm>
                    <a:prstGeom prst="rect">
                      <a:avLst/>
                    </a:prstGeom>
                  </pic:spPr>
                </pic:pic>
              </a:graphicData>
            </a:graphic>
          </wp:inline>
        </w:drawing>
      </w:r>
    </w:p>
    <w:p>
      <w:pPr>
        <w:bidi w:val="0"/>
        <w:rPr>
          <w:rFonts w:hint="eastAsia"/>
          <w:lang w:val="en-US" w:eastAsia="zh-CN"/>
        </w:rPr>
      </w:pPr>
      <w:r>
        <w:rPr>
          <w:rFonts w:hint="eastAsia"/>
          <w:lang w:val="en-US" w:eastAsia="zh-CN"/>
        </w:rPr>
        <w:drawing>
          <wp:inline distT="0" distB="0" distL="114300" distR="114300">
            <wp:extent cx="5897880" cy="3940175"/>
            <wp:effectExtent l="0" t="0" r="7620" b="3175"/>
            <wp:docPr id="16" name="图片 16" descr="C:\福田汽车\环卫车系列\0福田大金刚勾臂垃圾车已添加\纯工程\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福田汽车\环卫车系列\0福田大金刚勾臂垃圾车已添加\纯工程\4.jpg4"/>
                    <pic:cNvPicPr>
                      <a:picLocks noChangeAspect="1"/>
                    </pic:cNvPicPr>
                  </pic:nvPicPr>
                  <pic:blipFill>
                    <a:blip r:embed="rId7"/>
                    <a:srcRect/>
                    <a:stretch>
                      <a:fillRect/>
                    </a:stretch>
                  </pic:blipFill>
                  <pic:spPr>
                    <a:xfrm>
                      <a:off x="0" y="0"/>
                      <a:ext cx="5897880" cy="3940175"/>
                    </a:xfrm>
                    <a:prstGeom prst="rect">
                      <a:avLst/>
                    </a:prstGeom>
                  </pic:spPr>
                </pic:pic>
              </a:graphicData>
            </a:graphic>
          </wp:inline>
        </w:drawing>
      </w:r>
      <w:r>
        <w:rPr>
          <w:rFonts w:hint="eastAsia"/>
          <w:lang w:val="en-US" w:eastAsia="zh-CN"/>
        </w:rPr>
        <w:drawing>
          <wp:inline distT="0" distB="0" distL="114300" distR="114300">
            <wp:extent cx="5899785" cy="3941445"/>
            <wp:effectExtent l="0" t="0" r="5715" b="1905"/>
            <wp:docPr id="15" name="图片 15" descr="C:\福田汽车\环卫车系列\0福田大金刚勾臂垃圾车已添加\纯工程\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福田汽车\环卫车系列\0福田大金刚勾臂垃圾车已添加\纯工程\5.jpg5"/>
                    <pic:cNvPicPr>
                      <a:picLocks noChangeAspect="1"/>
                    </pic:cNvPicPr>
                  </pic:nvPicPr>
                  <pic:blipFill>
                    <a:blip r:embed="rId8"/>
                    <a:srcRect/>
                    <a:stretch>
                      <a:fillRect/>
                    </a:stretch>
                  </pic:blipFill>
                  <pic:spPr>
                    <a:xfrm>
                      <a:off x="0" y="0"/>
                      <a:ext cx="5899785" cy="3941445"/>
                    </a:xfrm>
                    <a:prstGeom prst="rect">
                      <a:avLst/>
                    </a:prstGeom>
                  </pic:spPr>
                </pic:pic>
              </a:graphicData>
            </a:graphic>
          </wp:inline>
        </w:drawing>
      </w:r>
    </w:p>
    <w:p>
      <w:pPr>
        <w:bidi w:val="0"/>
        <w:rPr>
          <w:rFonts w:hint="eastAsia"/>
          <w:lang w:val="en-US" w:eastAsia="zh-CN"/>
        </w:rPr>
        <w:sectPr>
          <w:pgSz w:w="11906" w:h="16838"/>
          <w:pgMar w:top="1440" w:right="1800" w:bottom="1440" w:left="1800" w:header="851" w:footer="992" w:gutter="0"/>
          <w:cols w:space="425" w:num="1"/>
          <w:docGrid w:type="lines" w:linePitch="312" w:charSpace="0"/>
        </w:sectPr>
      </w:pPr>
    </w:p>
    <w:p>
      <w:pPr>
        <w:bidi w:val="0"/>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inline distT="0" distB="0" distL="114300" distR="114300">
            <wp:extent cx="5843270" cy="3903345"/>
            <wp:effectExtent l="0" t="0" r="5080" b="1905"/>
            <wp:docPr id="17" name="图片 17" descr="C:\福田汽车\环卫车系列\0福田大金刚勾臂垃圾车已添加\纯工程\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福田汽车\环卫车系列\0福田大金刚勾臂垃圾车已添加\纯工程\1.jpg1"/>
                    <pic:cNvPicPr>
                      <a:picLocks noChangeAspect="1"/>
                    </pic:cNvPicPr>
                  </pic:nvPicPr>
                  <pic:blipFill>
                    <a:blip r:embed="rId9"/>
                    <a:srcRect/>
                    <a:stretch>
                      <a:fillRect/>
                    </a:stretch>
                  </pic:blipFill>
                  <pic:spPr>
                    <a:xfrm>
                      <a:off x="0" y="0"/>
                      <a:ext cx="5843270" cy="3903345"/>
                    </a:xfrm>
                    <a:prstGeom prst="rect">
                      <a:avLst/>
                    </a:prstGeom>
                  </pic:spPr>
                </pic:pic>
              </a:graphicData>
            </a:graphic>
          </wp:inline>
        </w:drawing>
      </w:r>
      <w:r>
        <w:rPr>
          <w:rFonts w:hint="eastAsia"/>
          <w:lang w:val="en-US" w:eastAsia="zh-CN"/>
        </w:rPr>
        <w:drawing>
          <wp:inline distT="0" distB="0" distL="114300" distR="114300">
            <wp:extent cx="5845810" cy="3905250"/>
            <wp:effectExtent l="0" t="0" r="2540" b="0"/>
            <wp:docPr id="18" name="图片 18" descr="C:\福田汽车\环卫车系列\0福田大金刚勾臂垃圾车已添加\纯工程\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福田汽车\环卫车系列\0福田大金刚勾臂垃圾车已添加\纯工程\8.jpg8"/>
                    <pic:cNvPicPr>
                      <a:picLocks noChangeAspect="1"/>
                    </pic:cNvPicPr>
                  </pic:nvPicPr>
                  <pic:blipFill>
                    <a:blip r:embed="rId10"/>
                    <a:srcRect/>
                    <a:stretch>
                      <a:fillRect/>
                    </a:stretch>
                  </pic:blipFill>
                  <pic:spPr>
                    <a:xfrm>
                      <a:off x="0" y="0"/>
                      <a:ext cx="5845810" cy="3905250"/>
                    </a:xfrm>
                    <a:prstGeom prst="rect">
                      <a:avLst/>
                    </a:prstGeom>
                  </pic:spPr>
                </pic:pic>
              </a:graphicData>
            </a:graphic>
          </wp:inline>
        </w:drawing>
      </w:r>
    </w:p>
    <w:p>
      <w:pPr>
        <w:bidi w:val="0"/>
        <w:rPr>
          <w:rFonts w:hint="eastAsia"/>
          <w:lang w:val="en-US" w:eastAsia="zh-CN"/>
        </w:rPr>
      </w:pPr>
    </w:p>
    <w:p>
      <w:pPr>
        <w:bidi w:val="0"/>
        <w:jc w:val="left"/>
        <w:rPr>
          <w:rFonts w:hint="eastAsia"/>
          <w:sz w:val="24"/>
          <w:szCs w:val="24"/>
          <w:lang w:val="en-US" w:eastAsia="zh-CN"/>
        </w:rPr>
      </w:pPr>
    </w:p>
    <w:p>
      <w:pPr>
        <w:bidi w:val="0"/>
        <w:jc w:val="left"/>
        <w:rPr>
          <w:rFonts w:hint="eastAsia"/>
          <w:lang w:val="en-US" w:eastAsia="zh-CN"/>
        </w:rPr>
      </w:pPr>
      <w:r>
        <w:rPr>
          <w:rFonts w:hint="eastAsia"/>
          <w:sz w:val="24"/>
          <w:szCs w:val="24"/>
          <w:lang w:val="en-US" w:eastAsia="zh-CN"/>
        </w:rPr>
        <w:t>主要合作品牌：</w:t>
      </w:r>
      <w:r>
        <w:rPr>
          <w:rFonts w:hint="eastAsia"/>
          <w:lang w:val="en-US" w:eastAsia="zh-CN"/>
        </w:rPr>
        <w:drawing>
          <wp:inline distT="0" distB="0" distL="114300" distR="114300">
            <wp:extent cx="5105400" cy="709295"/>
            <wp:effectExtent l="0" t="0" r="0" b="14605"/>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11"/>
                    <a:stretch>
                      <a:fillRect/>
                    </a:stretch>
                  </pic:blipFill>
                  <pic:spPr>
                    <a:xfrm>
                      <a:off x="0" y="0"/>
                      <a:ext cx="5105400" cy="709295"/>
                    </a:xfrm>
                    <a:prstGeom prst="rect">
                      <a:avLst/>
                    </a:prstGeom>
                  </pic:spPr>
                </pic:pic>
              </a:graphicData>
            </a:graphic>
          </wp:inline>
        </w:drawing>
      </w:r>
    </w:p>
    <w:p>
      <w:pPr>
        <w:bidi w:val="0"/>
        <w:rPr>
          <w:rFonts w:hint="eastAsia"/>
          <w:lang w:val="en-US" w:eastAsia="zh-CN"/>
        </w:rPr>
      </w:pPr>
    </w:p>
    <w:p>
      <w:pPr>
        <w:bidi w:val="0"/>
        <w:jc w:val="center"/>
        <w:rPr>
          <w:rFonts w:hint="eastAsia"/>
          <w:sz w:val="24"/>
          <w:szCs w:val="24"/>
          <w:lang w:val="en-US" w:eastAsia="zh-CN"/>
        </w:rPr>
      </w:pPr>
    </w:p>
    <w:p>
      <w:pPr>
        <w:bidi w:val="0"/>
        <w:jc w:val="center"/>
        <w:rPr>
          <w:rFonts w:hint="eastAsia"/>
          <w:sz w:val="24"/>
          <w:szCs w:val="24"/>
          <w:lang w:val="en-US" w:eastAsia="zh-CN"/>
        </w:rPr>
      </w:pPr>
      <w:r>
        <w:rPr>
          <w:rFonts w:hint="eastAsia"/>
          <w:sz w:val="24"/>
          <w:szCs w:val="24"/>
          <w:lang w:val="en-US" w:eastAsia="zh-CN"/>
        </w:rPr>
        <w:t>拉臂系统性能参数</w:t>
      </w:r>
    </w:p>
    <w:p>
      <w:pPr>
        <w:bidi w:val="0"/>
        <w:rPr>
          <w:rFonts w:hint="eastAsia"/>
          <w:lang w:val="en-US" w:eastAsia="zh-CN"/>
        </w:rPr>
      </w:pPr>
    </w:p>
    <w:p>
      <w:pPr>
        <w:bidi w:val="0"/>
        <w:rPr>
          <w:rFonts w:hint="default"/>
          <w:sz w:val="24"/>
          <w:szCs w:val="24"/>
          <w:lang w:val="en-US" w:eastAsia="zh-CN"/>
        </w:rPr>
      </w:pPr>
      <w:r>
        <w:rPr>
          <w:sz w:val="24"/>
          <w:szCs w:val="24"/>
        </w:rPr>
        <w:t>拉臂系统主要技术参数</w:t>
      </w:r>
    </w:p>
    <w:p>
      <w:pPr>
        <w:bidi w:val="0"/>
        <w:rPr>
          <w:rFonts w:hint="default"/>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50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59" w:type="dxa"/>
            <w:vAlign w:val="center"/>
          </w:tcPr>
          <w:p>
            <w:pPr>
              <w:bidi w:val="0"/>
              <w:jc w:val="center"/>
              <w:rPr>
                <w:rFonts w:hint="default"/>
                <w:b/>
                <w:bCs/>
                <w:sz w:val="24"/>
                <w:szCs w:val="24"/>
                <w:lang w:val="en-US" w:eastAsia="zh-CN"/>
              </w:rPr>
            </w:pPr>
            <w:r>
              <w:rPr>
                <w:rFonts w:hint="eastAsia"/>
                <w:b/>
                <w:bCs/>
                <w:sz w:val="24"/>
                <w:szCs w:val="24"/>
                <w:lang w:val="en-US" w:eastAsia="zh-CN"/>
              </w:rPr>
              <w:t>序号</w:t>
            </w:r>
          </w:p>
        </w:tc>
        <w:tc>
          <w:tcPr>
            <w:tcW w:w="2501" w:type="dxa"/>
            <w:vAlign w:val="center"/>
          </w:tcPr>
          <w:p>
            <w:pPr>
              <w:bidi w:val="0"/>
              <w:jc w:val="center"/>
              <w:rPr>
                <w:rFonts w:hint="default"/>
                <w:b/>
                <w:bCs/>
                <w:sz w:val="24"/>
                <w:szCs w:val="24"/>
                <w:lang w:val="en-US" w:eastAsia="zh-CN"/>
              </w:rPr>
            </w:pPr>
            <w:r>
              <w:rPr>
                <w:rFonts w:hint="eastAsia"/>
                <w:b/>
                <w:bCs/>
                <w:sz w:val="24"/>
                <w:szCs w:val="24"/>
                <w:lang w:val="en-US" w:eastAsia="zh-CN"/>
              </w:rPr>
              <w:t>名称</w:t>
            </w:r>
          </w:p>
        </w:tc>
        <w:tc>
          <w:tcPr>
            <w:tcW w:w="2131" w:type="dxa"/>
            <w:vAlign w:val="center"/>
          </w:tcPr>
          <w:p>
            <w:pPr>
              <w:bidi w:val="0"/>
              <w:jc w:val="center"/>
              <w:rPr>
                <w:rFonts w:hint="default"/>
                <w:b/>
                <w:bCs/>
                <w:sz w:val="24"/>
                <w:szCs w:val="24"/>
                <w:lang w:val="en-US" w:eastAsia="zh-CN"/>
              </w:rPr>
            </w:pPr>
            <w:r>
              <w:rPr>
                <w:rFonts w:hint="eastAsia"/>
                <w:b/>
                <w:bCs/>
                <w:sz w:val="24"/>
                <w:szCs w:val="24"/>
                <w:lang w:val="en-US" w:eastAsia="zh-CN"/>
              </w:rPr>
              <w:t>参数</w:t>
            </w:r>
          </w:p>
        </w:tc>
        <w:tc>
          <w:tcPr>
            <w:tcW w:w="2131" w:type="dxa"/>
            <w:vAlign w:val="center"/>
          </w:tcPr>
          <w:p>
            <w:pPr>
              <w:bidi w:val="0"/>
              <w:jc w:val="center"/>
              <w:rPr>
                <w:rFonts w:hint="default"/>
                <w:b/>
                <w:bCs/>
                <w:sz w:val="24"/>
                <w:szCs w:val="24"/>
                <w:lang w:val="en-US" w:eastAsia="zh-CN"/>
              </w:rPr>
            </w:pPr>
            <w:r>
              <w:rPr>
                <w:rFonts w:hint="eastAsia"/>
                <w:b/>
                <w:bCs/>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1</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钩起能力</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20T</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2</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系统压力</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30MPa</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3</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设备自重</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2400kg</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4</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控制电压</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24V</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5</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钩臂伸缩量</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1000mm</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6</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油泵排量</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84ml/r</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7</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液压邮箱容积</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110L</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8</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钩箱时间</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45S</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9</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钩心高度</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1570mm</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10</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钩心到后滚轮距离</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5275mm</w:t>
            </w:r>
          </w:p>
        </w:tc>
        <w:tc>
          <w:tcPr>
            <w:tcW w:w="2131"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759" w:type="dxa"/>
            <w:vAlign w:val="center"/>
          </w:tcPr>
          <w:p>
            <w:pPr>
              <w:bidi w:val="0"/>
              <w:jc w:val="center"/>
              <w:rPr>
                <w:rFonts w:hint="default"/>
                <w:sz w:val="24"/>
                <w:szCs w:val="24"/>
                <w:lang w:val="en-US" w:eastAsia="zh-CN"/>
              </w:rPr>
            </w:pPr>
            <w:r>
              <w:rPr>
                <w:rFonts w:hint="eastAsia"/>
                <w:sz w:val="24"/>
                <w:szCs w:val="24"/>
                <w:lang w:val="en-US" w:eastAsia="zh-CN"/>
              </w:rPr>
              <w:t>11</w:t>
            </w:r>
          </w:p>
        </w:tc>
        <w:tc>
          <w:tcPr>
            <w:tcW w:w="2501" w:type="dxa"/>
            <w:vAlign w:val="center"/>
          </w:tcPr>
          <w:p>
            <w:pPr>
              <w:bidi w:val="0"/>
              <w:jc w:val="center"/>
              <w:rPr>
                <w:rFonts w:hint="default"/>
                <w:sz w:val="24"/>
                <w:szCs w:val="24"/>
                <w:lang w:val="en-US" w:eastAsia="zh-CN"/>
              </w:rPr>
            </w:pPr>
            <w:r>
              <w:rPr>
                <w:rFonts w:hint="eastAsia"/>
                <w:sz w:val="24"/>
                <w:szCs w:val="24"/>
                <w:lang w:val="en-US" w:eastAsia="zh-CN"/>
              </w:rPr>
              <w:t>导轨宽度</w:t>
            </w:r>
          </w:p>
        </w:tc>
        <w:tc>
          <w:tcPr>
            <w:tcW w:w="2131" w:type="dxa"/>
            <w:vAlign w:val="center"/>
          </w:tcPr>
          <w:p>
            <w:pPr>
              <w:bidi w:val="0"/>
              <w:jc w:val="center"/>
              <w:rPr>
                <w:rFonts w:hint="default"/>
                <w:sz w:val="24"/>
                <w:szCs w:val="24"/>
                <w:lang w:val="en-US" w:eastAsia="zh-CN"/>
              </w:rPr>
            </w:pPr>
            <w:r>
              <w:rPr>
                <w:rFonts w:hint="eastAsia"/>
                <w:sz w:val="24"/>
                <w:szCs w:val="24"/>
                <w:lang w:val="en-US" w:eastAsia="zh-CN"/>
              </w:rPr>
              <w:t>1060mm</w:t>
            </w:r>
          </w:p>
        </w:tc>
        <w:tc>
          <w:tcPr>
            <w:tcW w:w="2131" w:type="dxa"/>
            <w:vAlign w:val="center"/>
          </w:tcPr>
          <w:p>
            <w:pPr>
              <w:bidi w:val="0"/>
              <w:jc w:val="center"/>
              <w:rPr>
                <w:rFonts w:hint="default"/>
                <w:sz w:val="24"/>
                <w:szCs w:val="24"/>
                <w:lang w:val="en-US" w:eastAsia="zh-CN"/>
              </w:rPr>
            </w:pPr>
          </w:p>
        </w:tc>
      </w:tr>
    </w:tbl>
    <w:p>
      <w:pPr>
        <w:bidi w:val="0"/>
        <w:rPr>
          <w:rFonts w:hint="default"/>
          <w:lang w:val="en-US" w:eastAsia="zh-CN"/>
        </w:rPr>
        <w:sectPr>
          <w:pgSz w:w="11906" w:h="16838"/>
          <w:pgMar w:top="1440" w:right="1800" w:bottom="1440" w:left="1800" w:header="851" w:footer="992" w:gutter="0"/>
          <w:cols w:space="425" w:num="1"/>
          <w:docGrid w:type="lines" w:linePitch="312" w:charSpace="0"/>
        </w:sectPr>
      </w:pPr>
    </w:p>
    <w:p>
      <w:pPr>
        <w:bidi w:val="0"/>
        <w:rPr>
          <w:rFonts w:hint="eastAsia"/>
          <w:lang w:val="en-US" w:eastAsia="zh-CN"/>
        </w:rPr>
      </w:pPr>
    </w:p>
    <w:p>
      <w:pPr>
        <w:bidi w:val="0"/>
        <w:rPr>
          <w:rFonts w:hint="eastAsia"/>
          <w:sz w:val="24"/>
          <w:szCs w:val="24"/>
          <w:lang w:val="en-US" w:eastAsia="zh-CN"/>
        </w:rPr>
      </w:pPr>
      <w:r>
        <w:rPr>
          <w:rFonts w:hint="eastAsia"/>
          <w:sz w:val="24"/>
          <w:szCs w:val="24"/>
          <w:lang w:val="en-US" w:eastAsia="zh-CN"/>
        </w:rPr>
        <w:t>关键液压元件及主要部件清单</w:t>
      </w:r>
    </w:p>
    <w:p>
      <w:pPr>
        <w:bidi w:val="0"/>
        <w:rPr>
          <w:rFonts w:hint="eastAsia"/>
          <w:sz w:val="24"/>
          <w:szCs w:val="24"/>
          <w:lang w:val="en-US" w:eastAsia="zh-CN"/>
        </w:rPr>
      </w:pPr>
    </w:p>
    <w:tbl>
      <w:tblPr>
        <w:tblStyle w:val="5"/>
        <w:tblW w:w="8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745"/>
        <w:gridCol w:w="2332"/>
        <w:gridCol w:w="317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b/>
                <w:bCs/>
                <w:sz w:val="24"/>
                <w:szCs w:val="24"/>
                <w:lang w:val="en-US" w:eastAsia="zh-CN"/>
              </w:rPr>
            </w:pPr>
            <w:r>
              <w:rPr>
                <w:rFonts w:hint="eastAsia"/>
                <w:b/>
                <w:bCs/>
                <w:sz w:val="24"/>
                <w:szCs w:val="24"/>
                <w:lang w:val="en-US" w:eastAsia="zh-CN"/>
              </w:rPr>
              <w:t>序号</w:t>
            </w:r>
          </w:p>
        </w:tc>
        <w:tc>
          <w:tcPr>
            <w:tcW w:w="1745" w:type="dxa"/>
            <w:vAlign w:val="center"/>
          </w:tcPr>
          <w:p>
            <w:pPr>
              <w:bidi w:val="0"/>
              <w:jc w:val="center"/>
              <w:rPr>
                <w:rFonts w:hint="default"/>
                <w:b/>
                <w:bCs/>
                <w:sz w:val="24"/>
                <w:szCs w:val="24"/>
                <w:lang w:val="en-US" w:eastAsia="zh-CN"/>
              </w:rPr>
            </w:pPr>
            <w:r>
              <w:rPr>
                <w:rFonts w:hint="eastAsia"/>
                <w:b/>
                <w:bCs/>
                <w:sz w:val="24"/>
                <w:szCs w:val="24"/>
                <w:lang w:val="en-US" w:eastAsia="zh-CN"/>
              </w:rPr>
              <w:t>名称</w:t>
            </w:r>
          </w:p>
        </w:tc>
        <w:tc>
          <w:tcPr>
            <w:tcW w:w="2332" w:type="dxa"/>
            <w:vAlign w:val="center"/>
          </w:tcPr>
          <w:p>
            <w:pPr>
              <w:bidi w:val="0"/>
              <w:jc w:val="center"/>
              <w:rPr>
                <w:rFonts w:hint="default"/>
                <w:b/>
                <w:bCs/>
                <w:sz w:val="24"/>
                <w:szCs w:val="24"/>
                <w:lang w:val="en-US" w:eastAsia="zh-CN"/>
              </w:rPr>
            </w:pPr>
            <w:r>
              <w:rPr>
                <w:rFonts w:hint="eastAsia"/>
                <w:b/>
                <w:bCs/>
                <w:sz w:val="24"/>
                <w:szCs w:val="24"/>
                <w:lang w:val="en-US" w:eastAsia="zh-CN"/>
              </w:rPr>
              <w:t>型号/材质</w:t>
            </w:r>
          </w:p>
        </w:tc>
        <w:tc>
          <w:tcPr>
            <w:tcW w:w="3177" w:type="dxa"/>
            <w:vAlign w:val="center"/>
          </w:tcPr>
          <w:p>
            <w:pPr>
              <w:bidi w:val="0"/>
              <w:jc w:val="center"/>
              <w:rPr>
                <w:rFonts w:hint="default"/>
                <w:b/>
                <w:bCs/>
                <w:sz w:val="24"/>
                <w:szCs w:val="24"/>
                <w:lang w:val="en-US" w:eastAsia="zh-CN"/>
              </w:rPr>
            </w:pPr>
            <w:r>
              <w:rPr>
                <w:rFonts w:hint="eastAsia"/>
                <w:b/>
                <w:bCs/>
                <w:sz w:val="24"/>
                <w:szCs w:val="24"/>
                <w:lang w:val="en-US" w:eastAsia="zh-CN"/>
              </w:rPr>
              <w:t>厂家</w:t>
            </w:r>
          </w:p>
        </w:tc>
        <w:tc>
          <w:tcPr>
            <w:tcW w:w="818" w:type="dxa"/>
            <w:vAlign w:val="center"/>
          </w:tcPr>
          <w:p>
            <w:pPr>
              <w:bidi w:val="0"/>
              <w:jc w:val="center"/>
              <w:rPr>
                <w:rFonts w:hint="default"/>
                <w:b/>
                <w:bCs/>
                <w:sz w:val="24"/>
                <w:szCs w:val="24"/>
                <w:lang w:val="en-US" w:eastAsia="zh-CN"/>
              </w:rPr>
            </w:pPr>
            <w:r>
              <w:rPr>
                <w:rFonts w:hint="eastAsia"/>
                <w:b/>
                <w:bCs/>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1</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拉臂钩结构件</w:t>
            </w:r>
          </w:p>
        </w:tc>
        <w:tc>
          <w:tcPr>
            <w:tcW w:w="2332" w:type="dxa"/>
            <w:vAlign w:val="center"/>
          </w:tcPr>
          <w:p>
            <w:pPr>
              <w:bidi w:val="0"/>
              <w:jc w:val="center"/>
              <w:rPr>
                <w:rFonts w:hint="eastAsia"/>
                <w:sz w:val="24"/>
                <w:szCs w:val="24"/>
                <w:lang w:val="en-US" w:eastAsia="zh-CN"/>
              </w:rPr>
            </w:pPr>
            <w:r>
              <w:rPr>
                <w:rFonts w:hint="eastAsia"/>
                <w:sz w:val="24"/>
                <w:szCs w:val="24"/>
                <w:lang w:val="en-US" w:eastAsia="zh-CN"/>
              </w:rPr>
              <w:t>Q460高强钢</w:t>
            </w:r>
          </w:p>
          <w:p>
            <w:pPr>
              <w:bidi w:val="0"/>
              <w:jc w:val="center"/>
              <w:rPr>
                <w:rFonts w:hint="default"/>
                <w:sz w:val="24"/>
                <w:szCs w:val="24"/>
                <w:lang w:val="en-US" w:eastAsia="zh-CN"/>
              </w:rPr>
            </w:pPr>
            <w:r>
              <w:rPr>
                <w:rFonts w:hint="eastAsia"/>
                <w:sz w:val="24"/>
                <w:szCs w:val="24"/>
                <w:lang w:val="en-US" w:eastAsia="zh-CN"/>
              </w:rPr>
              <w:t>Q234低合金高强钢</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湖北帝成环卫科技有限公司</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2</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液压泵</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柱塞泵</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英特帕普</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3</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多路换向阀</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D24ZM100MD</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江苏扬州中梅</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4</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双向液压锁</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VBPDE 1/2 A</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意大利进口</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5</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平衡阀</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VBCD 3/4 DE/A</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意大利进口</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6</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行程阀</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VFC-120</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台湾佳王</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7</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回油滤油器</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RFA-25X20*L</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扬州双越气动有限公司</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8</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空气滤清器</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QUQ1</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扬州双越气动有限公司</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9</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举升油缸</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170/80-2240*4460</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厦门银华</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10</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滑臂油缸</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100/50-1650*2650</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湖北恒力液压</w:t>
            </w:r>
          </w:p>
        </w:tc>
        <w:tc>
          <w:tcPr>
            <w:tcW w:w="818" w:type="dxa"/>
            <w:vAlign w:val="center"/>
          </w:tcPr>
          <w:p>
            <w:pPr>
              <w:bidi w:val="0"/>
              <w:jc w:val="center"/>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32" w:type="dxa"/>
            <w:vAlign w:val="center"/>
          </w:tcPr>
          <w:p>
            <w:pPr>
              <w:bidi w:val="0"/>
              <w:jc w:val="center"/>
              <w:rPr>
                <w:rFonts w:hint="default"/>
                <w:sz w:val="24"/>
                <w:szCs w:val="24"/>
                <w:lang w:val="en-US" w:eastAsia="zh-CN"/>
              </w:rPr>
            </w:pPr>
            <w:r>
              <w:rPr>
                <w:rFonts w:hint="eastAsia"/>
                <w:sz w:val="24"/>
                <w:szCs w:val="24"/>
                <w:lang w:val="en-US" w:eastAsia="zh-CN"/>
              </w:rPr>
              <w:t>11</w:t>
            </w:r>
          </w:p>
        </w:tc>
        <w:tc>
          <w:tcPr>
            <w:tcW w:w="1745" w:type="dxa"/>
            <w:vAlign w:val="center"/>
          </w:tcPr>
          <w:p>
            <w:pPr>
              <w:bidi w:val="0"/>
              <w:jc w:val="center"/>
              <w:rPr>
                <w:rFonts w:hint="default"/>
                <w:sz w:val="24"/>
                <w:szCs w:val="24"/>
                <w:lang w:val="en-US" w:eastAsia="zh-CN"/>
              </w:rPr>
            </w:pPr>
            <w:r>
              <w:rPr>
                <w:rFonts w:hint="eastAsia"/>
                <w:sz w:val="24"/>
                <w:szCs w:val="24"/>
                <w:lang w:val="en-US" w:eastAsia="zh-CN"/>
              </w:rPr>
              <w:t>后支撑油缸</w:t>
            </w:r>
          </w:p>
        </w:tc>
        <w:tc>
          <w:tcPr>
            <w:tcW w:w="2332" w:type="dxa"/>
            <w:vAlign w:val="center"/>
          </w:tcPr>
          <w:p>
            <w:pPr>
              <w:bidi w:val="0"/>
              <w:jc w:val="center"/>
              <w:rPr>
                <w:rFonts w:hint="default"/>
                <w:sz w:val="24"/>
                <w:szCs w:val="24"/>
                <w:lang w:val="en-US" w:eastAsia="zh-CN"/>
              </w:rPr>
            </w:pPr>
            <w:r>
              <w:rPr>
                <w:rFonts w:hint="eastAsia"/>
                <w:sz w:val="24"/>
                <w:szCs w:val="24"/>
                <w:lang w:val="en-US" w:eastAsia="zh-CN"/>
              </w:rPr>
              <w:t>80/45-450*630</w:t>
            </w:r>
          </w:p>
        </w:tc>
        <w:tc>
          <w:tcPr>
            <w:tcW w:w="3177" w:type="dxa"/>
            <w:vAlign w:val="center"/>
          </w:tcPr>
          <w:p>
            <w:pPr>
              <w:bidi w:val="0"/>
              <w:jc w:val="center"/>
              <w:rPr>
                <w:rFonts w:hint="default"/>
                <w:sz w:val="24"/>
                <w:szCs w:val="24"/>
                <w:lang w:val="en-US" w:eastAsia="zh-CN"/>
              </w:rPr>
            </w:pPr>
            <w:r>
              <w:rPr>
                <w:rFonts w:hint="eastAsia"/>
                <w:sz w:val="24"/>
                <w:szCs w:val="24"/>
                <w:lang w:val="en-US" w:eastAsia="zh-CN"/>
              </w:rPr>
              <w:t>湖北恒力液压</w:t>
            </w:r>
          </w:p>
        </w:tc>
        <w:tc>
          <w:tcPr>
            <w:tcW w:w="818" w:type="dxa"/>
            <w:vAlign w:val="center"/>
          </w:tcPr>
          <w:p>
            <w:pPr>
              <w:bidi w:val="0"/>
              <w:jc w:val="center"/>
              <w:rPr>
                <w:rFonts w:hint="default"/>
                <w:sz w:val="24"/>
                <w:szCs w:val="24"/>
                <w:lang w:val="en-US" w:eastAsia="zh-CN"/>
              </w:rPr>
            </w:pPr>
          </w:p>
        </w:tc>
      </w:tr>
    </w:tbl>
    <w:p>
      <w:pPr>
        <w:bidi w:val="0"/>
        <w:rPr>
          <w:rFonts w:hint="default"/>
          <w:lang w:val="en-US" w:eastAsia="zh-CN"/>
        </w:rPr>
        <w:sectPr>
          <w:pgSz w:w="11906" w:h="16838"/>
          <w:pgMar w:top="1440" w:right="1800" w:bottom="1440" w:left="1800" w:header="851" w:footer="992" w:gutter="0"/>
          <w:cols w:space="425" w:num="1"/>
          <w:docGrid w:type="lines" w:linePitch="312" w:charSpace="0"/>
        </w:sectPr>
      </w:pPr>
    </w:p>
    <w:p>
      <w:pPr>
        <w:bidi w:val="0"/>
        <w:rPr>
          <w:rFonts w:hint="eastAsia"/>
          <w:b/>
          <w:bCs/>
          <w:sz w:val="24"/>
          <w:szCs w:val="24"/>
          <w:lang w:val="en-US" w:eastAsia="zh-CN"/>
        </w:rPr>
      </w:pPr>
    </w:p>
    <w:p>
      <w:pPr>
        <w:bidi w:val="0"/>
        <w:rPr>
          <w:rFonts w:hint="eastAsia"/>
          <w:b/>
          <w:bCs/>
          <w:sz w:val="24"/>
          <w:szCs w:val="24"/>
          <w:lang w:val="en-US" w:eastAsia="zh-CN"/>
        </w:rPr>
      </w:pPr>
      <w:r>
        <w:rPr>
          <w:rFonts w:hint="eastAsia"/>
          <w:b/>
          <w:bCs/>
          <w:sz w:val="24"/>
          <w:szCs w:val="24"/>
          <w:lang w:val="en-US" w:eastAsia="zh-CN"/>
        </w:rPr>
        <w:t>产品概述</w:t>
      </w:r>
    </w:p>
    <w:p>
      <w:pPr>
        <w:bidi w:val="0"/>
        <w:spacing w:line="480" w:lineRule="auto"/>
        <w:ind w:firstLine="240" w:firstLineChars="100"/>
        <w:rPr>
          <w:rFonts w:hint="default"/>
          <w:sz w:val="24"/>
          <w:szCs w:val="24"/>
          <w:lang w:val="en-US" w:eastAsia="zh-CN"/>
        </w:rPr>
      </w:pPr>
      <w:r>
        <w:rPr>
          <w:rFonts w:hint="default"/>
          <w:sz w:val="24"/>
          <w:szCs w:val="24"/>
          <w:lang w:val="en-US" w:eastAsia="zh-CN"/>
        </w:rPr>
        <w:t>车厢可卸载式垃圾车，又称勾臂式垃圾车、拉臂式垃圾车。该车广泛适用与城市街道学校垃圾处理，可一车配备多个斗，各个垃圾点放置多个，带自卸功能，液压操作，方便倾倒。在平日里可将车载垃圾箱放置到各个垃圾收集站，待垃圾收集满后，该车可直接开赴至垃圾站，通过液压系统的操控，可将垃圾车后座上加装的勾臂放下，挂住站内垃圾箱前端的连接点，将垃圾箱拉至车体的后座上，此时即可启动车辆，将垃圾运送至垃圾处理站内，进行自卸式倾倒。该车最主要的优点就是可一车配多斗，一辆车就可以维持数个垃圾收集站的运转，效率高，且箱体为密封式设计，不会造成二次污染。</w:t>
      </w:r>
    </w:p>
    <w:p>
      <w:pPr>
        <w:bidi w:val="0"/>
        <w:spacing w:line="480" w:lineRule="auto"/>
        <w:ind w:firstLine="240" w:firstLineChars="100"/>
        <w:rPr>
          <w:rFonts w:hint="default"/>
          <w:sz w:val="24"/>
          <w:szCs w:val="24"/>
          <w:lang w:val="en-US" w:eastAsia="zh-CN"/>
        </w:rPr>
      </w:pPr>
      <w:r>
        <w:rPr>
          <w:rFonts w:hint="default"/>
          <w:sz w:val="24"/>
          <w:szCs w:val="24"/>
          <w:lang w:val="en-US" w:eastAsia="zh-CN"/>
        </w:rPr>
        <w:t>车厢可卸式垃圾车是在福田瑞</w:t>
      </w:r>
      <w:r>
        <w:rPr>
          <w:rFonts w:hint="eastAsia"/>
          <w:sz w:val="24"/>
          <w:szCs w:val="24"/>
          <w:lang w:val="en-US" w:eastAsia="zh-CN"/>
        </w:rPr>
        <w:t>沃BJ5244ZXXMPFB-01</w:t>
      </w:r>
      <w:r>
        <w:rPr>
          <w:rFonts w:hint="default"/>
          <w:sz w:val="24"/>
          <w:szCs w:val="24"/>
          <w:lang w:val="en-US" w:eastAsia="zh-CN"/>
        </w:rPr>
        <w:t>工程版底盘的基础上，改装的专用环卫车辆。该车由底盘、拉臂钩、滚筒后支撑稳定系统、液压系统、控制系统等组成。</w:t>
      </w:r>
    </w:p>
    <w:p>
      <w:pPr>
        <w:bidi w:val="0"/>
        <w:rPr>
          <w:rFonts w:hint="default"/>
          <w:b/>
          <w:bCs/>
          <w:sz w:val="24"/>
          <w:szCs w:val="24"/>
          <w:lang w:val="en-US" w:eastAsia="zh-CN"/>
        </w:rPr>
      </w:pPr>
    </w:p>
    <w:p>
      <w:pPr>
        <w:bidi w:val="0"/>
        <w:rPr>
          <w:rFonts w:hint="eastAsia"/>
          <w:b/>
          <w:bCs/>
          <w:sz w:val="24"/>
          <w:szCs w:val="24"/>
          <w:lang w:val="en-US" w:eastAsia="zh-CN"/>
        </w:rPr>
      </w:pPr>
      <w:r>
        <w:rPr>
          <w:rFonts w:hint="default"/>
          <w:b/>
          <w:bCs/>
          <w:sz w:val="24"/>
          <w:szCs w:val="24"/>
          <w:lang w:val="en-US" w:eastAsia="zh-CN"/>
        </w:rPr>
        <w:t>底盘</w:t>
      </w:r>
      <w:r>
        <w:rPr>
          <w:rFonts w:hint="eastAsia"/>
          <w:b/>
          <w:bCs/>
          <w:sz w:val="24"/>
          <w:szCs w:val="24"/>
          <w:lang w:val="en-US" w:eastAsia="zh-CN"/>
        </w:rPr>
        <w:t>参数：</w:t>
      </w:r>
    </w:p>
    <w:p>
      <w:pPr>
        <w:bidi w:val="0"/>
        <w:rPr>
          <w:rFonts w:hint="eastAsia"/>
          <w:b/>
          <w:bCs/>
          <w:sz w:val="24"/>
          <w:szCs w:val="24"/>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3"/>
        <w:gridCol w:w="6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整车公告型号</w:t>
            </w:r>
          </w:p>
        </w:tc>
        <w:tc>
          <w:tcPr>
            <w:tcW w:w="6109" w:type="dxa"/>
            <w:vAlign w:val="center"/>
          </w:tcPr>
          <w:p>
            <w:pPr>
              <w:bidi w:val="0"/>
              <w:rPr>
                <w:rFonts w:hint="default"/>
                <w:sz w:val="24"/>
                <w:szCs w:val="24"/>
                <w:lang w:val="en-US" w:eastAsia="zh-CN"/>
              </w:rPr>
            </w:pPr>
            <w:r>
              <w:rPr>
                <w:rFonts w:hint="eastAsia"/>
                <w:sz w:val="24"/>
                <w:szCs w:val="24"/>
                <w:lang w:val="en-US" w:eastAsia="zh-CN"/>
              </w:rPr>
              <w:t>BJ5244ZXXMPFB-01</w:t>
            </w:r>
            <w:r>
              <w:rPr>
                <w:rFonts w:hint="eastAsia"/>
                <w:sz w:val="24"/>
                <w:szCs w:val="24"/>
                <w:lang w:val="en-US" w:eastAsia="zh-CN"/>
              </w:rPr>
              <w:br w:type="textWrapping"/>
            </w:r>
            <w:r>
              <w:rPr>
                <w:rFonts w:hint="eastAsia"/>
                <w:sz w:val="24"/>
                <w:szCs w:val="24"/>
                <w:lang w:val="en-US" w:eastAsia="zh-CN"/>
              </w:rPr>
              <w:t>勾臂垃圾车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底盘公告型号</w:t>
            </w:r>
          </w:p>
        </w:tc>
        <w:tc>
          <w:tcPr>
            <w:tcW w:w="6109" w:type="dxa"/>
            <w:vAlign w:val="center"/>
          </w:tcPr>
          <w:p>
            <w:pPr>
              <w:bidi w:val="0"/>
              <w:rPr>
                <w:rFonts w:hint="default"/>
                <w:sz w:val="24"/>
                <w:szCs w:val="24"/>
                <w:lang w:val="en-US" w:eastAsia="zh-CN"/>
              </w:rPr>
            </w:pPr>
            <w:r>
              <w:rPr>
                <w:rFonts w:hint="eastAsia"/>
                <w:sz w:val="24"/>
                <w:szCs w:val="24"/>
                <w:lang w:val="en-US" w:eastAsia="zh-CN"/>
              </w:rPr>
              <w:t>BJ3244DMPFB-01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总质量 (Kg)</w:t>
            </w:r>
          </w:p>
        </w:tc>
        <w:tc>
          <w:tcPr>
            <w:tcW w:w="6109" w:type="dxa"/>
            <w:vAlign w:val="center"/>
          </w:tcPr>
          <w:p>
            <w:pPr>
              <w:bidi w:val="0"/>
              <w:rPr>
                <w:rFonts w:hint="default"/>
                <w:sz w:val="24"/>
                <w:szCs w:val="24"/>
                <w:lang w:val="en-US" w:eastAsia="zh-CN"/>
              </w:rPr>
            </w:pPr>
            <w:r>
              <w:rPr>
                <w:rFonts w:hint="eastAsia"/>
                <w:sz w:val="24"/>
                <w:szCs w:val="24"/>
                <w:lang w:val="en-US" w:eastAsia="zh-CN"/>
              </w:rPr>
              <w:t>24500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整备质量(Kg)</w:t>
            </w:r>
          </w:p>
        </w:tc>
        <w:tc>
          <w:tcPr>
            <w:tcW w:w="6109" w:type="dxa"/>
            <w:vAlign w:val="center"/>
          </w:tcPr>
          <w:p>
            <w:pPr>
              <w:bidi w:val="0"/>
              <w:rPr>
                <w:rFonts w:hint="default"/>
                <w:sz w:val="24"/>
                <w:szCs w:val="24"/>
                <w:lang w:val="en-US" w:eastAsia="zh-CN"/>
              </w:rPr>
            </w:pPr>
            <w:r>
              <w:rPr>
                <w:rFonts w:hint="eastAsia"/>
                <w:sz w:val="24"/>
                <w:szCs w:val="24"/>
                <w:lang w:val="en-US" w:eastAsia="zh-CN"/>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额定载质量(Kg)</w:t>
            </w:r>
          </w:p>
        </w:tc>
        <w:tc>
          <w:tcPr>
            <w:tcW w:w="6109" w:type="dxa"/>
            <w:vAlign w:val="center"/>
          </w:tcPr>
          <w:p>
            <w:pPr>
              <w:bidi w:val="0"/>
              <w:rPr>
                <w:rFonts w:hint="default"/>
                <w:sz w:val="24"/>
                <w:szCs w:val="24"/>
                <w:lang w:val="en-US" w:eastAsia="zh-CN"/>
              </w:rPr>
            </w:pPr>
            <w:r>
              <w:rPr>
                <w:rFonts w:hint="eastAsia"/>
                <w:sz w:val="24"/>
                <w:szCs w:val="24"/>
                <w:lang w:val="en-US" w:eastAsia="zh-CN"/>
              </w:rPr>
              <w:t>16305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驾驶室</w:t>
            </w:r>
          </w:p>
        </w:tc>
        <w:tc>
          <w:tcPr>
            <w:tcW w:w="6109" w:type="dxa"/>
            <w:vAlign w:val="center"/>
          </w:tcPr>
          <w:p>
            <w:pPr>
              <w:bidi w:val="0"/>
              <w:rPr>
                <w:rFonts w:hint="default"/>
                <w:sz w:val="24"/>
                <w:szCs w:val="24"/>
                <w:lang w:val="en-US" w:eastAsia="zh-CN"/>
              </w:rPr>
            </w:pPr>
            <w:r>
              <w:rPr>
                <w:rFonts w:hint="eastAsia"/>
                <w:sz w:val="24"/>
                <w:szCs w:val="24"/>
                <w:lang w:val="en-US" w:eastAsia="zh-CN"/>
              </w:rPr>
              <w:t>2060排半驾驶室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轴距</w:t>
            </w:r>
          </w:p>
        </w:tc>
        <w:tc>
          <w:tcPr>
            <w:tcW w:w="6109" w:type="dxa"/>
            <w:vAlign w:val="center"/>
          </w:tcPr>
          <w:p>
            <w:pPr>
              <w:bidi w:val="0"/>
              <w:rPr>
                <w:rFonts w:hint="default"/>
                <w:sz w:val="24"/>
                <w:szCs w:val="24"/>
                <w:lang w:val="en-US" w:eastAsia="zh-CN"/>
              </w:rPr>
            </w:pPr>
            <w:r>
              <w:rPr>
                <w:rFonts w:hint="eastAsia"/>
                <w:sz w:val="24"/>
                <w:szCs w:val="24"/>
                <w:lang w:val="en-US" w:eastAsia="zh-CN"/>
              </w:rPr>
              <w:t>1800+3000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发动机</w:t>
            </w:r>
          </w:p>
        </w:tc>
        <w:tc>
          <w:tcPr>
            <w:tcW w:w="6109" w:type="dxa"/>
            <w:vAlign w:val="center"/>
          </w:tcPr>
          <w:p>
            <w:pPr>
              <w:bidi w:val="0"/>
              <w:rPr>
                <w:rFonts w:hint="default"/>
                <w:sz w:val="24"/>
                <w:szCs w:val="24"/>
                <w:lang w:val="en-US" w:eastAsia="zh-CN"/>
              </w:rPr>
            </w:pPr>
            <w:r>
              <w:rPr>
                <w:rFonts w:hint="eastAsia"/>
                <w:sz w:val="24"/>
                <w:szCs w:val="24"/>
                <w:lang w:val="en-US" w:eastAsia="zh-CN"/>
              </w:rPr>
              <w:t>WP4.6NQ220E61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变速箱</w:t>
            </w:r>
          </w:p>
        </w:tc>
        <w:tc>
          <w:tcPr>
            <w:tcW w:w="6109" w:type="dxa"/>
            <w:vAlign w:val="center"/>
          </w:tcPr>
          <w:p>
            <w:pPr>
              <w:bidi w:val="0"/>
              <w:rPr>
                <w:rFonts w:hint="default"/>
                <w:sz w:val="24"/>
                <w:szCs w:val="24"/>
                <w:lang w:val="en-US" w:eastAsia="zh-CN"/>
              </w:rPr>
            </w:pPr>
            <w:r>
              <w:rPr>
                <w:rFonts w:hint="eastAsia"/>
                <w:sz w:val="24"/>
                <w:szCs w:val="24"/>
                <w:lang w:val="en-US" w:eastAsia="zh-CN"/>
              </w:rPr>
              <w:t>10JS90A-B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车架</w:t>
            </w:r>
          </w:p>
        </w:tc>
        <w:tc>
          <w:tcPr>
            <w:tcW w:w="6109" w:type="dxa"/>
            <w:vAlign w:val="center"/>
          </w:tcPr>
          <w:p>
            <w:pPr>
              <w:bidi w:val="0"/>
              <w:rPr>
                <w:rFonts w:hint="default"/>
                <w:sz w:val="24"/>
                <w:szCs w:val="24"/>
                <w:lang w:val="en-US" w:eastAsia="zh-CN"/>
              </w:rPr>
            </w:pPr>
            <w:r>
              <w:rPr>
                <w:rFonts w:hint="eastAsia"/>
                <w:sz w:val="24"/>
                <w:szCs w:val="24"/>
                <w:lang w:val="en-US" w:eastAsia="zh-CN"/>
              </w:rPr>
              <w:t>250×65×7+4-800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后桥</w:t>
            </w:r>
          </w:p>
        </w:tc>
        <w:tc>
          <w:tcPr>
            <w:tcW w:w="6109" w:type="dxa"/>
            <w:vAlign w:val="center"/>
          </w:tcPr>
          <w:p>
            <w:pPr>
              <w:bidi w:val="0"/>
              <w:rPr>
                <w:rFonts w:hint="default"/>
                <w:sz w:val="24"/>
                <w:szCs w:val="24"/>
                <w:lang w:val="en-US" w:eastAsia="zh-CN"/>
              </w:rPr>
            </w:pPr>
            <w:r>
              <w:rPr>
                <w:rFonts w:hint="eastAsia"/>
                <w:sz w:val="24"/>
                <w:szCs w:val="24"/>
                <w:lang w:val="en-US" w:eastAsia="zh-CN"/>
              </w:rPr>
              <w:t>153/5.571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轮胎</w:t>
            </w:r>
          </w:p>
        </w:tc>
        <w:tc>
          <w:tcPr>
            <w:tcW w:w="6109" w:type="dxa"/>
            <w:vAlign w:val="center"/>
          </w:tcPr>
          <w:p>
            <w:pPr>
              <w:bidi w:val="0"/>
              <w:rPr>
                <w:rFonts w:hint="default"/>
                <w:sz w:val="24"/>
                <w:szCs w:val="24"/>
                <w:lang w:val="en-US" w:eastAsia="zh-CN"/>
              </w:rPr>
            </w:pPr>
            <w:r>
              <w:rPr>
                <w:rFonts w:hint="eastAsia"/>
                <w:sz w:val="24"/>
                <w:szCs w:val="24"/>
                <w:lang w:val="en-US" w:eastAsia="zh-CN"/>
              </w:rPr>
              <w:t>10.00R20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整车尺寸(mm)</w:t>
            </w:r>
          </w:p>
        </w:tc>
        <w:tc>
          <w:tcPr>
            <w:tcW w:w="6109" w:type="dxa"/>
            <w:vAlign w:val="center"/>
          </w:tcPr>
          <w:p>
            <w:pPr>
              <w:bidi w:val="0"/>
              <w:rPr>
                <w:rFonts w:hint="default"/>
                <w:sz w:val="24"/>
                <w:szCs w:val="24"/>
                <w:lang w:val="en-US" w:eastAsia="zh-CN"/>
              </w:rPr>
            </w:pPr>
            <w:r>
              <w:rPr>
                <w:rFonts w:hint="eastAsia"/>
                <w:sz w:val="24"/>
                <w:szCs w:val="24"/>
                <w:lang w:val="en-US" w:eastAsia="zh-CN"/>
              </w:rPr>
              <w:t>7400×2390×2990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13" w:type="dxa"/>
            <w:vAlign w:val="center"/>
          </w:tcPr>
          <w:p>
            <w:pPr>
              <w:bidi w:val="0"/>
              <w:rPr>
                <w:rFonts w:hint="default"/>
                <w:sz w:val="24"/>
                <w:szCs w:val="24"/>
                <w:lang w:val="en-US" w:eastAsia="zh-CN"/>
              </w:rPr>
            </w:pPr>
            <w:r>
              <w:rPr>
                <w:rFonts w:hint="eastAsia"/>
                <w:sz w:val="24"/>
                <w:szCs w:val="24"/>
                <w:lang w:val="en-US" w:eastAsia="zh-CN"/>
              </w:rPr>
              <w:t>标配</w:t>
            </w:r>
          </w:p>
        </w:tc>
        <w:tc>
          <w:tcPr>
            <w:tcW w:w="6109" w:type="dxa"/>
            <w:vAlign w:val="center"/>
          </w:tcPr>
          <w:p>
            <w:pPr>
              <w:bidi w:val="0"/>
              <w:rPr>
                <w:rFonts w:hint="default"/>
                <w:sz w:val="24"/>
                <w:szCs w:val="24"/>
                <w:lang w:val="en-US" w:eastAsia="zh-CN"/>
              </w:rPr>
            </w:pPr>
            <w:r>
              <w:rPr>
                <w:rFonts w:hint="eastAsia"/>
                <w:sz w:val="24"/>
                <w:szCs w:val="24"/>
                <w:lang w:val="en-US" w:eastAsia="zh-CN"/>
              </w:rPr>
              <w:t>空调，中控锁，电动门窗，MP3/ABS/动力转向</w:t>
            </w:r>
          </w:p>
        </w:tc>
      </w:tr>
    </w:tbl>
    <w:p>
      <w:pPr>
        <w:bidi w:val="0"/>
        <w:rPr>
          <w:rFonts w:hint="default"/>
          <w:sz w:val="24"/>
          <w:szCs w:val="24"/>
          <w:lang w:val="en-US" w:eastAsia="zh-CN"/>
        </w:rPr>
      </w:pPr>
    </w:p>
    <w:p>
      <w:pPr>
        <w:bidi w:val="0"/>
        <w:rPr>
          <w:rFonts w:hint="default"/>
          <w:sz w:val="24"/>
          <w:szCs w:val="24"/>
          <w:lang w:val="en-US" w:eastAsia="zh-CN"/>
        </w:rPr>
      </w:pPr>
    </w:p>
    <w:p>
      <w:pPr>
        <w:bidi w:val="0"/>
        <w:rPr>
          <w:rFonts w:hint="default"/>
          <w:sz w:val="24"/>
          <w:szCs w:val="24"/>
          <w:lang w:val="en-US" w:eastAsia="zh-CN"/>
        </w:rPr>
      </w:pPr>
      <w:r>
        <w:rPr>
          <w:rFonts w:hint="default"/>
          <w:sz w:val="24"/>
          <w:szCs w:val="24"/>
          <w:lang w:val="en-US" w:eastAsia="zh-CN"/>
        </w:rPr>
        <w:t>底盘外观时尚、钣金坚固、动力强劲、承载力强、质量可靠，客户高度认可。</w:t>
      </w:r>
    </w:p>
    <w:p>
      <w:pPr>
        <w:bidi w:val="0"/>
        <w:rPr>
          <w:rFonts w:hint="eastAsia"/>
          <w:sz w:val="24"/>
          <w:szCs w:val="24"/>
          <w:lang w:val="en-US" w:eastAsia="zh-CN"/>
        </w:rPr>
      </w:pPr>
    </w:p>
    <w:p>
      <w:pPr>
        <w:bidi w:val="0"/>
        <w:rPr>
          <w:rFonts w:hint="eastAsia"/>
          <w:sz w:val="24"/>
          <w:szCs w:val="24"/>
          <w:lang w:val="en-US" w:eastAsia="zh-CN"/>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46355</wp:posOffset>
                </wp:positionV>
                <wp:extent cx="135890" cy="100965"/>
                <wp:effectExtent l="6350" t="12065" r="26035" b="23495"/>
                <wp:wrapNone/>
                <wp:docPr id="21" name="等腰三角形 21"/>
                <wp:cNvGraphicFramePr/>
                <a:graphic xmlns:a="http://schemas.openxmlformats.org/drawingml/2006/main">
                  <a:graphicData uri="http://schemas.microsoft.com/office/word/2010/wordprocessingShape">
                    <wps:wsp>
                      <wps:cNvSpPr/>
                      <wps:spPr>
                        <a:xfrm rot="5400000">
                          <a:off x="1403350" y="3836670"/>
                          <a:ext cx="135890" cy="1009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9.65pt;margin-top:3.65pt;height:7.95pt;width:10.7pt;rotation:5898240f;z-index:251659264;v-text-anchor:middle;mso-width-relative:page;mso-height-relative:page;" fillcolor="#5B9BD5 [3204]" filled="t" stroked="t" coordsize="21600,21600" o:gfxdata="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0JdNvtUAAAAGAQAADwAAAAAAAAABACAAAAAiAAAAZHJzL2Rvd25y&#10;ZXYueG1sUEsBAhQAFAAAAAgAh07iQGblhw6sAgAAPQUAAA4AAAAAAAAAAQAgAAAAJAEAAGRycy9l&#10;Mm9Eb2MueG1sUEsFBgAAAAAGAAYAWQEAAEIGAAAAAA==&#10;" adj="10800">
                <v:fill on="t" focussize="0,0"/>
                <v:stroke weight="1pt" color="#41719C [3204]" miterlimit="8" joinstyle="miter"/>
                <v:imagedata o:title=""/>
                <o:lock v:ext="edit" aspectratio="f"/>
              </v:shape>
            </w:pict>
          </mc:Fallback>
        </mc:AlternateContent>
      </w:r>
      <w:r>
        <w:rPr>
          <w:rFonts w:hint="eastAsia"/>
          <w:sz w:val="24"/>
          <w:szCs w:val="24"/>
          <w:lang w:val="en-US" w:eastAsia="zh-CN"/>
        </w:rPr>
        <w:t>拉臂钩</w:t>
      </w:r>
    </w:p>
    <w:p>
      <w:pPr>
        <w:bidi w:val="0"/>
        <w:rPr>
          <w:rFonts w:hint="default"/>
          <w:sz w:val="24"/>
          <w:szCs w:val="24"/>
          <w:lang w:val="en-US" w:eastAsia="zh-CN"/>
        </w:rPr>
      </w:pPr>
      <w:r>
        <w:rPr>
          <w:rFonts w:hint="default"/>
          <w:sz w:val="24"/>
          <w:szCs w:val="24"/>
          <w:lang w:val="en-US" w:eastAsia="zh-CN"/>
        </w:rPr>
        <w:t>拉臂钩主要由</w:t>
      </w:r>
      <w:r>
        <w:rPr>
          <w:rFonts w:hint="eastAsia"/>
          <w:sz w:val="24"/>
          <w:szCs w:val="24"/>
          <w:lang w:val="en-US" w:eastAsia="zh-CN"/>
        </w:rPr>
        <w:t>A</w:t>
      </w:r>
      <w:r>
        <w:rPr>
          <w:rFonts w:hint="default"/>
          <w:sz w:val="24"/>
          <w:szCs w:val="24"/>
          <w:lang w:val="en-US" w:eastAsia="zh-CN"/>
        </w:rPr>
        <w:t>钩臂</w:t>
      </w:r>
      <w:r>
        <w:rPr>
          <w:rFonts w:hint="eastAsia"/>
          <w:sz w:val="24"/>
          <w:szCs w:val="24"/>
          <w:lang w:val="en-US" w:eastAsia="zh-CN"/>
        </w:rPr>
        <w:t>B</w:t>
      </w:r>
      <w:r>
        <w:rPr>
          <w:rFonts w:hint="default"/>
          <w:sz w:val="24"/>
          <w:szCs w:val="24"/>
          <w:lang w:val="en-US" w:eastAsia="zh-CN"/>
        </w:rPr>
        <w:t>抓钩</w:t>
      </w:r>
      <w:r>
        <w:rPr>
          <w:rFonts w:hint="eastAsia"/>
          <w:sz w:val="24"/>
          <w:szCs w:val="24"/>
          <w:lang w:val="en-US" w:eastAsia="zh-CN"/>
        </w:rPr>
        <w:t>C</w:t>
      </w:r>
      <w:r>
        <w:rPr>
          <w:rFonts w:hint="default"/>
          <w:sz w:val="24"/>
          <w:szCs w:val="24"/>
          <w:lang w:val="en-US" w:eastAsia="zh-CN"/>
        </w:rPr>
        <w:t>中部梁</w:t>
      </w:r>
      <w:r>
        <w:rPr>
          <w:rFonts w:hint="eastAsia"/>
          <w:sz w:val="24"/>
          <w:szCs w:val="24"/>
          <w:lang w:val="en-US" w:eastAsia="zh-CN"/>
        </w:rPr>
        <w:t>D</w:t>
      </w:r>
      <w:r>
        <w:rPr>
          <w:rFonts w:hint="default"/>
          <w:sz w:val="24"/>
          <w:szCs w:val="24"/>
          <w:lang w:val="en-US" w:eastAsia="zh-CN"/>
        </w:rPr>
        <w:t>液压自卸锁</w:t>
      </w:r>
      <w:r>
        <w:rPr>
          <w:rFonts w:hint="eastAsia"/>
          <w:sz w:val="24"/>
          <w:szCs w:val="24"/>
          <w:lang w:val="en-US" w:eastAsia="zh-CN"/>
        </w:rPr>
        <w:t>E</w:t>
      </w:r>
      <w:r>
        <w:rPr>
          <w:rFonts w:hint="default"/>
          <w:sz w:val="24"/>
          <w:szCs w:val="24"/>
          <w:lang w:val="en-US" w:eastAsia="zh-CN"/>
        </w:rPr>
        <w:t>伸缩臂油缸</w:t>
      </w:r>
      <w:r>
        <w:rPr>
          <w:rFonts w:hint="eastAsia"/>
          <w:sz w:val="24"/>
          <w:szCs w:val="24"/>
          <w:lang w:val="en-US" w:eastAsia="zh-CN"/>
        </w:rPr>
        <w:t>F</w:t>
      </w:r>
      <w:r>
        <w:rPr>
          <w:rFonts w:hint="default"/>
          <w:sz w:val="24"/>
          <w:szCs w:val="24"/>
          <w:lang w:val="en-US" w:eastAsia="zh-CN"/>
        </w:rPr>
        <w:t>液压箱体横向锁</w:t>
      </w:r>
      <w:r>
        <w:rPr>
          <w:rFonts w:hint="eastAsia"/>
          <w:sz w:val="24"/>
          <w:szCs w:val="24"/>
          <w:lang w:val="en-US" w:eastAsia="zh-CN"/>
        </w:rPr>
        <w:t>G</w:t>
      </w:r>
      <w:r>
        <w:rPr>
          <w:rFonts w:hint="default"/>
          <w:sz w:val="24"/>
          <w:szCs w:val="24"/>
          <w:lang w:val="en-US" w:eastAsia="zh-CN"/>
        </w:rPr>
        <w:t>后辊轮倾</w:t>
      </w:r>
      <w:r>
        <w:rPr>
          <w:rFonts w:hint="eastAsia"/>
          <w:sz w:val="24"/>
          <w:szCs w:val="24"/>
          <w:lang w:val="en-US" w:eastAsia="zh-CN"/>
        </w:rPr>
        <w:t>H</w:t>
      </w:r>
      <w:r>
        <w:rPr>
          <w:rFonts w:hint="default"/>
          <w:sz w:val="24"/>
          <w:szCs w:val="24"/>
          <w:lang w:val="en-US" w:eastAsia="zh-CN"/>
        </w:rPr>
        <w:t>斜臂</w:t>
      </w:r>
      <w:r>
        <w:rPr>
          <w:rFonts w:hint="eastAsia"/>
          <w:sz w:val="24"/>
          <w:szCs w:val="24"/>
          <w:lang w:val="en-US" w:eastAsia="zh-CN"/>
        </w:rPr>
        <w:t>I</w:t>
      </w:r>
      <w:r>
        <w:rPr>
          <w:rFonts w:hint="default"/>
          <w:sz w:val="24"/>
          <w:szCs w:val="24"/>
          <w:lang w:val="en-US" w:eastAsia="zh-CN"/>
        </w:rPr>
        <w:t>副梁</w:t>
      </w:r>
      <w:r>
        <w:rPr>
          <w:rFonts w:hint="eastAsia"/>
          <w:sz w:val="24"/>
          <w:szCs w:val="24"/>
          <w:lang w:val="en-US" w:eastAsia="zh-CN"/>
        </w:rPr>
        <w:t>J</w:t>
      </w:r>
      <w:r>
        <w:rPr>
          <w:rFonts w:hint="default"/>
          <w:sz w:val="24"/>
          <w:szCs w:val="24"/>
          <w:lang w:val="en-US" w:eastAsia="zh-CN"/>
        </w:rPr>
        <w:t>箱体自卸辅助托架</w:t>
      </w:r>
      <w:r>
        <w:rPr>
          <w:rFonts w:hint="eastAsia"/>
          <w:sz w:val="24"/>
          <w:szCs w:val="24"/>
          <w:lang w:val="en-US" w:eastAsia="zh-CN"/>
        </w:rPr>
        <w:t>K</w:t>
      </w:r>
      <w:r>
        <w:rPr>
          <w:rFonts w:hint="default"/>
          <w:sz w:val="24"/>
          <w:szCs w:val="24"/>
          <w:lang w:val="en-US" w:eastAsia="zh-CN"/>
        </w:rPr>
        <w:t>主油缸 结构组成</w:t>
      </w:r>
    </w:p>
    <w:p>
      <w:pPr>
        <w:bidi w:val="0"/>
        <w:jc w:val="center"/>
        <w:rPr>
          <w:rFonts w:hint="default"/>
          <w:lang w:val="en-US" w:eastAsia="zh-CN"/>
        </w:rPr>
      </w:pPr>
      <w:r>
        <w:rPr>
          <w:rFonts w:hint="default"/>
          <w:lang w:val="en-US" w:eastAsia="zh-CN"/>
        </w:rPr>
        <w:drawing>
          <wp:inline distT="0" distB="0" distL="114300" distR="114300">
            <wp:extent cx="5522595" cy="3429635"/>
            <wp:effectExtent l="0" t="0" r="1905" b="18415"/>
            <wp:docPr id="22" name="图片 2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2"/>
                    <pic:cNvPicPr>
                      <a:picLocks noChangeAspect="1"/>
                    </pic:cNvPicPr>
                  </pic:nvPicPr>
                  <pic:blipFill>
                    <a:blip r:embed="rId12"/>
                    <a:stretch>
                      <a:fillRect/>
                    </a:stretch>
                  </pic:blipFill>
                  <pic:spPr>
                    <a:xfrm>
                      <a:off x="0" y="0"/>
                      <a:ext cx="5522595" cy="3429635"/>
                    </a:xfrm>
                    <a:prstGeom prst="rect">
                      <a:avLst/>
                    </a:prstGeom>
                  </pic:spPr>
                </pic:pic>
              </a:graphicData>
            </a:graphic>
          </wp:inline>
        </w:drawing>
      </w:r>
    </w:p>
    <w:p>
      <w:pPr>
        <w:bidi w:val="0"/>
        <w:jc w:val="center"/>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t>拉臂钩外形图</w:t>
      </w:r>
    </w:p>
    <w:p>
      <w:pPr>
        <w:bidi w:val="0"/>
        <w:spacing w:line="480" w:lineRule="auto"/>
        <w:rPr>
          <w:rFonts w:hint="default"/>
          <w:sz w:val="24"/>
          <w:szCs w:val="24"/>
          <w:lang w:val="en-US" w:eastAsia="zh-CN"/>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-142240</wp:posOffset>
                </wp:positionH>
                <wp:positionV relativeFrom="paragraph">
                  <wp:posOffset>146050</wp:posOffset>
                </wp:positionV>
                <wp:extent cx="135890" cy="100965"/>
                <wp:effectExtent l="6350" t="12065" r="26035" b="23495"/>
                <wp:wrapNone/>
                <wp:docPr id="23" name="等腰三角形 23"/>
                <wp:cNvGraphicFramePr/>
                <a:graphic xmlns:a="http://schemas.openxmlformats.org/drawingml/2006/main">
                  <a:graphicData uri="http://schemas.microsoft.com/office/word/2010/wordprocessingShape">
                    <wps:wsp>
                      <wps:cNvSpPr/>
                      <wps:spPr>
                        <a:xfrm rot="5400000">
                          <a:off x="0" y="0"/>
                          <a:ext cx="135890" cy="1009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2pt;margin-top:11.5pt;height:7.95pt;width:10.7pt;rotation:5898240f;z-index:251660288;v-text-anchor:middle;mso-width-relative:page;mso-height-relative:page;" fillcolor="#5B9BD5 [3204]" filled="t" stroked="t" coordsize="21600,21600" o:gfxdata="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dwBvz2AAAAAgBAAAPAAAAAAAAAAEAIAAAACIAAABkcnMvZG93bnJldi54bWxQSwEC&#10;FAAUAAAACACHTuJAw4tRHZ8CAAAxBQAADgAAAAAAAAABACAAAAAnAQAAZHJzL2Uyb0RvYy54bWxQ&#10;SwUGAAAAAAYABgBZAQAAOAYAAAAA&#10;" adj="10800">
                <v:fill on="t" focussize="0,0"/>
                <v:stroke weight="1pt" color="#41719C [3204]" miterlimit="8" joinstyle="miter"/>
                <v:imagedata o:title=""/>
                <o:lock v:ext="edit" aspectratio="f"/>
              </v:shape>
            </w:pict>
          </mc:Fallback>
        </mc:AlternateContent>
      </w:r>
      <w:r>
        <w:rPr>
          <w:rFonts w:hint="default"/>
          <w:sz w:val="24"/>
          <w:szCs w:val="24"/>
          <w:lang w:val="en-US" w:eastAsia="zh-CN"/>
        </w:rPr>
        <w:t>拉臂钩技术特点：</w:t>
      </w:r>
    </w:p>
    <w:p>
      <w:pPr>
        <w:bidi w:val="0"/>
        <w:spacing w:line="480" w:lineRule="auto"/>
        <w:rPr>
          <w:rFonts w:hint="default"/>
          <w:sz w:val="24"/>
          <w:szCs w:val="24"/>
          <w:lang w:val="en-US" w:eastAsia="zh-CN"/>
        </w:rPr>
      </w:pPr>
      <w:r>
        <w:rPr>
          <w:rFonts w:hint="default"/>
          <w:sz w:val="24"/>
          <w:szCs w:val="24"/>
          <w:lang w:val="en-US" w:eastAsia="zh-CN"/>
        </w:rPr>
        <w:t>1 先进的结构及液压系统设计。</w:t>
      </w:r>
    </w:p>
    <w:p>
      <w:pPr>
        <w:bidi w:val="0"/>
        <w:spacing w:line="480" w:lineRule="auto"/>
        <w:rPr>
          <w:rFonts w:hint="default"/>
          <w:sz w:val="24"/>
          <w:szCs w:val="24"/>
          <w:lang w:val="en-US" w:eastAsia="zh-CN"/>
        </w:rPr>
      </w:pPr>
      <w:r>
        <w:rPr>
          <w:rFonts w:hint="default"/>
          <w:sz w:val="24"/>
          <w:szCs w:val="24"/>
          <w:lang w:val="en-US" w:eastAsia="zh-CN"/>
        </w:rPr>
        <w:t>2 所有操作均可远程操作（30 米范围），操作简单便捷。</w:t>
      </w:r>
    </w:p>
    <w:p>
      <w:pPr>
        <w:bidi w:val="0"/>
        <w:spacing w:line="480" w:lineRule="auto"/>
        <w:rPr>
          <w:rFonts w:hint="default"/>
          <w:sz w:val="24"/>
          <w:szCs w:val="24"/>
          <w:lang w:val="en-US" w:eastAsia="zh-CN"/>
        </w:rPr>
      </w:pPr>
      <w:r>
        <w:rPr>
          <w:rFonts w:hint="default"/>
          <w:sz w:val="24"/>
          <w:szCs w:val="24"/>
          <w:lang w:val="en-US" w:eastAsia="zh-CN"/>
        </w:rPr>
        <w:t>3 结构件充分的防腐蚀处理措施：钢构件喷涂高质量油漆；金属件（轴类连接件、硬油管、软管配件、螺栓接头等）经防腐蚀处理，并进行镀锌工艺。</w:t>
      </w:r>
    </w:p>
    <w:p>
      <w:pPr>
        <w:bidi w:val="0"/>
        <w:spacing w:line="480" w:lineRule="auto"/>
        <w:rPr>
          <w:rFonts w:hint="default"/>
          <w:sz w:val="24"/>
          <w:szCs w:val="24"/>
          <w:lang w:val="en-US" w:eastAsia="zh-CN"/>
        </w:rPr>
      </w:pPr>
      <w:r>
        <w:rPr>
          <w:rFonts w:hint="default"/>
          <w:sz w:val="24"/>
          <w:szCs w:val="24"/>
          <w:lang w:val="en-US" w:eastAsia="zh-CN"/>
        </w:rPr>
        <w:t>4 在拉臂钩与箱体摩擦相对集中的部位，多处采用了整体铸造件。铸造件有着良好的力学性能以及优异的摩擦和润滑性能。</w:t>
      </w:r>
    </w:p>
    <w:p>
      <w:pPr>
        <w:bidi w:val="0"/>
        <w:spacing w:line="480" w:lineRule="auto"/>
        <w:jc w:val="center"/>
        <w:rPr>
          <w:rFonts w:hint="default"/>
          <w:sz w:val="24"/>
          <w:szCs w:val="24"/>
          <w:lang w:val="en-US" w:eastAsia="zh-CN"/>
        </w:rPr>
      </w:pPr>
      <w:r>
        <w:rPr>
          <w:rFonts w:hint="default"/>
          <w:sz w:val="24"/>
          <w:szCs w:val="24"/>
          <w:lang w:val="en-US" w:eastAsia="zh-CN"/>
        </w:rPr>
        <w:drawing>
          <wp:inline distT="0" distB="0" distL="114300" distR="114300">
            <wp:extent cx="2336165" cy="1637030"/>
            <wp:effectExtent l="0" t="0" r="6985" b="1270"/>
            <wp:docPr id="25" name="图片 2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3"/>
                    <pic:cNvPicPr>
                      <a:picLocks noChangeAspect="1"/>
                    </pic:cNvPicPr>
                  </pic:nvPicPr>
                  <pic:blipFill>
                    <a:blip r:embed="rId13"/>
                    <a:stretch>
                      <a:fillRect/>
                    </a:stretch>
                  </pic:blipFill>
                  <pic:spPr>
                    <a:xfrm>
                      <a:off x="0" y="0"/>
                      <a:ext cx="2336165" cy="1637030"/>
                    </a:xfrm>
                    <a:prstGeom prst="rect">
                      <a:avLst/>
                    </a:prstGeom>
                  </pic:spPr>
                </pic:pic>
              </a:graphicData>
            </a:graphic>
          </wp:inline>
        </w:drawing>
      </w:r>
      <w:r>
        <w:rPr>
          <w:rFonts w:hint="eastAsia"/>
          <w:sz w:val="24"/>
          <w:szCs w:val="24"/>
          <w:lang w:val="en-US" w:eastAsia="zh-CN"/>
        </w:rPr>
        <w:t xml:space="preserve"> </w:t>
      </w:r>
      <w:r>
        <w:rPr>
          <w:rFonts w:hint="default"/>
          <w:sz w:val="24"/>
          <w:szCs w:val="24"/>
          <w:lang w:val="en-US" w:eastAsia="zh-CN"/>
        </w:rPr>
        <w:drawing>
          <wp:inline distT="0" distB="0" distL="114300" distR="114300">
            <wp:extent cx="2177415" cy="1635125"/>
            <wp:effectExtent l="0" t="0" r="13335" b="3175"/>
            <wp:docPr id="24" name="图片 2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4"/>
                    <pic:cNvPicPr>
                      <a:picLocks noChangeAspect="1"/>
                    </pic:cNvPicPr>
                  </pic:nvPicPr>
                  <pic:blipFill>
                    <a:blip r:embed="rId14"/>
                    <a:stretch>
                      <a:fillRect/>
                    </a:stretch>
                  </pic:blipFill>
                  <pic:spPr>
                    <a:xfrm>
                      <a:off x="0" y="0"/>
                      <a:ext cx="2177415" cy="1635125"/>
                    </a:xfrm>
                    <a:prstGeom prst="rect">
                      <a:avLst/>
                    </a:prstGeom>
                  </pic:spPr>
                </pic:pic>
              </a:graphicData>
            </a:graphic>
          </wp:inline>
        </w:drawing>
      </w:r>
    </w:p>
    <w:p>
      <w:pPr>
        <w:bidi w:val="0"/>
        <w:spacing w:line="480" w:lineRule="auto"/>
        <w:rPr>
          <w:rFonts w:hint="default"/>
          <w:sz w:val="24"/>
          <w:szCs w:val="24"/>
          <w:lang w:val="en-US" w:eastAsia="zh-CN"/>
        </w:rPr>
      </w:pPr>
      <w:r>
        <w:rPr>
          <w:rFonts w:hint="eastAsia"/>
          <w:sz w:val="24"/>
          <w:szCs w:val="24"/>
          <w:lang w:val="en-US" w:eastAsia="zh-CN"/>
        </w:rPr>
        <w:t>5.</w:t>
      </w:r>
      <w:r>
        <w:rPr>
          <w:rFonts w:hint="default"/>
          <w:sz w:val="24"/>
          <w:szCs w:val="24"/>
          <w:lang w:val="en-US" w:eastAsia="zh-CN"/>
        </w:rPr>
        <w:t>运动学特点</w:t>
      </w:r>
    </w:p>
    <w:p>
      <w:pPr>
        <w:bidi w:val="0"/>
        <w:spacing w:line="480" w:lineRule="auto"/>
        <w:rPr>
          <w:rFonts w:hint="default"/>
          <w:sz w:val="24"/>
          <w:szCs w:val="24"/>
          <w:lang w:val="en-US" w:eastAsia="zh-CN"/>
        </w:rPr>
      </w:pPr>
      <w:r>
        <w:rPr>
          <w:rFonts w:hint="default"/>
          <w:sz w:val="24"/>
          <w:szCs w:val="24"/>
          <w:lang w:val="en-US" w:eastAsia="zh-CN"/>
        </w:rPr>
        <w:t>1）车箱可以在导轨上水平滑动一定距离</w:t>
      </w:r>
    </w:p>
    <w:p>
      <w:pPr>
        <w:bidi w:val="0"/>
        <w:spacing w:line="480" w:lineRule="auto"/>
        <w:rPr>
          <w:rFonts w:hint="default"/>
          <w:sz w:val="24"/>
          <w:szCs w:val="24"/>
          <w:lang w:val="en-US" w:eastAsia="zh-CN"/>
        </w:rPr>
      </w:pPr>
      <w:r>
        <w:rPr>
          <w:rFonts w:hint="default"/>
          <w:sz w:val="24"/>
          <w:szCs w:val="24"/>
          <w:lang w:val="en-US" w:eastAsia="zh-CN"/>
        </w:rPr>
        <w:t>2）可以利用水平滑动有效降低车箱在自卸及装卸箱过程中的重心高度</w:t>
      </w:r>
    </w:p>
    <w:p>
      <w:pPr>
        <w:bidi w:val="0"/>
        <w:spacing w:line="480" w:lineRule="auto"/>
        <w:rPr>
          <w:rFonts w:hint="default"/>
          <w:sz w:val="24"/>
          <w:szCs w:val="24"/>
          <w:lang w:val="en-US" w:eastAsia="zh-CN"/>
        </w:rPr>
      </w:pPr>
      <w:r>
        <w:rPr>
          <w:rFonts w:hint="default"/>
          <w:sz w:val="24"/>
          <w:szCs w:val="24"/>
          <w:lang w:val="en-US" w:eastAsia="zh-CN"/>
        </w:rPr>
        <w:t>3）可以挂载更大长度范围的车箱，从而提高车辆利用效率</w:t>
      </w:r>
    </w:p>
    <w:p>
      <w:pPr>
        <w:bidi w:val="0"/>
        <w:jc w:val="center"/>
        <w:rPr>
          <w:rFonts w:hint="default"/>
          <w:lang w:val="en-US" w:eastAsia="zh-CN"/>
        </w:rPr>
      </w:pPr>
      <w:r>
        <w:rPr>
          <w:rFonts w:hint="default"/>
          <w:lang w:val="en-US" w:eastAsia="zh-CN"/>
        </w:rPr>
        <w:drawing>
          <wp:inline distT="0" distB="0" distL="114300" distR="114300">
            <wp:extent cx="4876165" cy="1894205"/>
            <wp:effectExtent l="0" t="0" r="635" b="10795"/>
            <wp:docPr id="26" name="图片 2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5"/>
                    <pic:cNvPicPr>
                      <a:picLocks noChangeAspect="1"/>
                    </pic:cNvPicPr>
                  </pic:nvPicPr>
                  <pic:blipFill>
                    <a:blip r:embed="rId15"/>
                    <a:stretch>
                      <a:fillRect/>
                    </a:stretch>
                  </pic:blipFill>
                  <pic:spPr>
                    <a:xfrm>
                      <a:off x="0" y="0"/>
                      <a:ext cx="4876165" cy="1894205"/>
                    </a:xfrm>
                    <a:prstGeom prst="rect">
                      <a:avLst/>
                    </a:prstGeom>
                  </pic:spPr>
                </pic:pic>
              </a:graphicData>
            </a:graphic>
          </wp:inline>
        </w:drawing>
      </w:r>
    </w:p>
    <w:p>
      <w:pPr>
        <w:bidi w:val="0"/>
        <w:rPr>
          <w:rFonts w:hint="default"/>
          <w:lang w:val="en-US" w:eastAsia="zh-CN"/>
        </w:rPr>
        <w:sectPr>
          <w:pgSz w:w="11906" w:h="16838"/>
          <w:pgMar w:top="1440" w:right="1800" w:bottom="1440" w:left="1800" w:header="851" w:footer="992" w:gutter="0"/>
          <w:cols w:space="425" w:num="1"/>
          <w:docGrid w:type="lines" w:linePitch="312" w:charSpace="0"/>
        </w:sectPr>
      </w:pPr>
    </w:p>
    <w:p>
      <w:pPr>
        <w:bidi w:val="0"/>
        <w:spacing w:line="480" w:lineRule="auto"/>
        <w:rPr>
          <w:rFonts w:hint="default"/>
          <w:sz w:val="24"/>
          <w:szCs w:val="24"/>
          <w:lang w:val="en-US" w:eastAsia="zh-CN"/>
        </w:rPr>
      </w:pPr>
      <w:r>
        <w:rPr>
          <w:rFonts w:hint="default"/>
          <w:sz w:val="24"/>
          <w:szCs w:val="24"/>
          <w:lang w:val="en-US" w:eastAsia="zh-CN"/>
        </w:rPr>
        <w:t>6 安全装置</w:t>
      </w:r>
    </w:p>
    <w:p>
      <w:pPr>
        <w:bidi w:val="0"/>
        <w:spacing w:line="480" w:lineRule="auto"/>
        <w:rPr>
          <w:rFonts w:hint="default"/>
          <w:sz w:val="24"/>
          <w:szCs w:val="24"/>
          <w:lang w:val="en-US" w:eastAsia="zh-CN"/>
        </w:rPr>
      </w:pPr>
      <w:r>
        <w:rPr>
          <w:rFonts w:hint="default"/>
          <w:sz w:val="24"/>
          <w:szCs w:val="24"/>
          <w:lang w:val="en-US" w:eastAsia="zh-CN"/>
        </w:rPr>
        <w:t>1）系统总压力及各个单元阀块均设置了过载保护。</w:t>
      </w:r>
    </w:p>
    <w:p>
      <w:pPr>
        <w:bidi w:val="0"/>
        <w:spacing w:line="480" w:lineRule="auto"/>
        <w:rPr>
          <w:rFonts w:hint="default"/>
          <w:sz w:val="24"/>
          <w:szCs w:val="24"/>
          <w:lang w:val="en-US" w:eastAsia="zh-CN"/>
        </w:rPr>
      </w:pPr>
      <w:r>
        <w:rPr>
          <w:rFonts w:hint="default"/>
          <w:sz w:val="24"/>
          <w:szCs w:val="24"/>
          <w:lang w:val="en-US" w:eastAsia="zh-CN"/>
        </w:rPr>
        <w:t>2）举升油缸、滑动油缸、后箱锁油缸及后稳定装置均配有负载保持阀。</w:t>
      </w:r>
    </w:p>
    <w:p>
      <w:pPr>
        <w:bidi w:val="0"/>
        <w:spacing w:line="480" w:lineRule="auto"/>
        <w:rPr>
          <w:rFonts w:hint="default"/>
          <w:sz w:val="24"/>
          <w:szCs w:val="24"/>
          <w:lang w:val="en-US" w:eastAsia="zh-CN"/>
        </w:rPr>
      </w:pPr>
      <w:r>
        <w:rPr>
          <w:rFonts w:hint="default"/>
          <w:sz w:val="24"/>
          <w:szCs w:val="24"/>
          <w:lang w:val="en-US" w:eastAsia="zh-CN"/>
        </w:rPr>
        <w:t>钩臂滑动、箱体自卸、装卸箱体以及后箱锁紧等功能回路之间设置了液压互锁，以避免误操作。</w:t>
      </w:r>
    </w:p>
    <w:p>
      <w:pPr>
        <w:bidi w:val="0"/>
        <w:spacing w:line="480" w:lineRule="auto"/>
        <w:rPr>
          <w:rFonts w:hint="default"/>
          <w:sz w:val="24"/>
          <w:szCs w:val="24"/>
          <w:lang w:val="en-US" w:eastAsia="zh-CN"/>
        </w:rPr>
      </w:pPr>
      <w:r>
        <w:rPr>
          <w:rFonts w:hint="default"/>
          <w:sz w:val="24"/>
          <w:szCs w:val="24"/>
          <w:lang w:val="en-US" w:eastAsia="zh-CN"/>
        </w:rPr>
        <w:t>吊钩：高强度设计，整体制造。接触面曲线拟合实际运动轨迹，挂箱和卸箱更简可靠；吊钩配有机械重力安全装置，确保安全可靠。</w:t>
      </w:r>
    </w:p>
    <w:p>
      <w:pPr>
        <w:bidi w:val="0"/>
        <w:spacing w:line="480" w:lineRule="auto"/>
        <w:rPr>
          <w:rFonts w:hint="default"/>
          <w:sz w:val="24"/>
          <w:szCs w:val="24"/>
          <w:lang w:val="en-US" w:eastAsia="zh-CN"/>
        </w:rPr>
      </w:pPr>
      <w:r>
        <w:rPr>
          <w:rFonts w:hint="default"/>
          <w:sz w:val="24"/>
          <w:szCs w:val="24"/>
          <w:lang w:val="en-US" w:eastAsia="zh-CN"/>
        </w:rPr>
        <w:drawing>
          <wp:inline distT="0" distB="0" distL="114300" distR="114300">
            <wp:extent cx="5319395" cy="1038225"/>
            <wp:effectExtent l="0" t="0" r="14605" b="9525"/>
            <wp:docPr id="27" name="图片 2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6"/>
                    <pic:cNvPicPr>
                      <a:picLocks noChangeAspect="1"/>
                    </pic:cNvPicPr>
                  </pic:nvPicPr>
                  <pic:blipFill>
                    <a:blip r:embed="rId16"/>
                    <a:stretch>
                      <a:fillRect/>
                    </a:stretch>
                  </pic:blipFill>
                  <pic:spPr>
                    <a:xfrm>
                      <a:off x="0" y="0"/>
                      <a:ext cx="5319395" cy="1038225"/>
                    </a:xfrm>
                    <a:prstGeom prst="rect">
                      <a:avLst/>
                    </a:prstGeom>
                  </pic:spPr>
                </pic:pic>
              </a:graphicData>
            </a:graphic>
          </wp:inline>
        </w:drawing>
      </w:r>
    </w:p>
    <w:p>
      <w:pPr>
        <w:bidi w:val="0"/>
        <w:spacing w:line="480" w:lineRule="auto"/>
        <w:rPr>
          <w:rFonts w:hint="default"/>
          <w:sz w:val="24"/>
          <w:szCs w:val="24"/>
          <w:lang w:val="en-US" w:eastAsia="zh-CN"/>
        </w:rPr>
      </w:pPr>
      <w:r>
        <w:rPr>
          <w:rFonts w:hint="default"/>
          <w:sz w:val="24"/>
          <w:szCs w:val="24"/>
          <w:lang w:val="en-US" w:eastAsia="zh-CN"/>
        </w:rPr>
        <w:t>特殊的机构设计确保装卸箱和自卸过程中钩臂及翻转架可靠分离及锁紧。</w:t>
      </w:r>
    </w:p>
    <w:p>
      <w:pPr>
        <w:bidi w:val="0"/>
        <w:spacing w:line="480" w:lineRule="auto"/>
        <w:jc w:val="center"/>
        <w:rPr>
          <w:rFonts w:hint="default"/>
          <w:sz w:val="24"/>
          <w:szCs w:val="24"/>
          <w:lang w:val="en-US" w:eastAsia="zh-CN"/>
        </w:rPr>
      </w:pPr>
      <w:r>
        <w:rPr>
          <w:rFonts w:hint="default"/>
          <w:sz w:val="24"/>
          <w:szCs w:val="24"/>
          <w:lang w:val="en-US" w:eastAsia="zh-CN"/>
        </w:rPr>
        <w:drawing>
          <wp:inline distT="0" distB="0" distL="114300" distR="114300">
            <wp:extent cx="2110740" cy="1355090"/>
            <wp:effectExtent l="0" t="0" r="3810" b="16510"/>
            <wp:docPr id="28" name="图片 28"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7"/>
                    <pic:cNvPicPr>
                      <a:picLocks noChangeAspect="1"/>
                    </pic:cNvPicPr>
                  </pic:nvPicPr>
                  <pic:blipFill>
                    <a:blip r:embed="rId17"/>
                    <a:stretch>
                      <a:fillRect/>
                    </a:stretch>
                  </pic:blipFill>
                  <pic:spPr>
                    <a:xfrm>
                      <a:off x="0" y="0"/>
                      <a:ext cx="2110740" cy="1355090"/>
                    </a:xfrm>
                    <a:prstGeom prst="rect">
                      <a:avLst/>
                    </a:prstGeom>
                  </pic:spPr>
                </pic:pic>
              </a:graphicData>
            </a:graphic>
          </wp:inline>
        </w:drawing>
      </w:r>
      <w:r>
        <w:rPr>
          <w:rFonts w:hint="eastAsia"/>
          <w:sz w:val="24"/>
          <w:szCs w:val="24"/>
          <w:lang w:val="en-US" w:eastAsia="zh-CN"/>
        </w:rPr>
        <w:t xml:space="preserve">  </w:t>
      </w:r>
      <w:r>
        <w:rPr>
          <w:rFonts w:hint="default"/>
          <w:sz w:val="24"/>
          <w:szCs w:val="24"/>
          <w:lang w:val="en-US" w:eastAsia="zh-CN"/>
        </w:rPr>
        <w:drawing>
          <wp:inline distT="0" distB="0" distL="114300" distR="114300">
            <wp:extent cx="2192655" cy="1351915"/>
            <wp:effectExtent l="0" t="0" r="17145" b="635"/>
            <wp:docPr id="29" name="图片 2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8"/>
                    <pic:cNvPicPr>
                      <a:picLocks noChangeAspect="1"/>
                    </pic:cNvPicPr>
                  </pic:nvPicPr>
                  <pic:blipFill>
                    <a:blip r:embed="rId18"/>
                    <a:stretch>
                      <a:fillRect/>
                    </a:stretch>
                  </pic:blipFill>
                  <pic:spPr>
                    <a:xfrm>
                      <a:off x="0" y="0"/>
                      <a:ext cx="2192655" cy="1351915"/>
                    </a:xfrm>
                    <a:prstGeom prst="rect">
                      <a:avLst/>
                    </a:prstGeom>
                  </pic:spPr>
                </pic:pic>
              </a:graphicData>
            </a:graphic>
          </wp:inline>
        </w:drawing>
      </w:r>
    </w:p>
    <w:p>
      <w:pPr>
        <w:bidi w:val="0"/>
        <w:spacing w:line="480" w:lineRule="auto"/>
        <w:jc w:val="left"/>
        <w:rPr>
          <w:rFonts w:hint="default"/>
          <w:sz w:val="24"/>
          <w:szCs w:val="24"/>
          <w:lang w:val="en-US" w:eastAsia="zh-CN"/>
        </w:rPr>
      </w:pPr>
      <w:r>
        <w:rPr>
          <w:rFonts w:hint="default"/>
          <w:sz w:val="24"/>
          <w:szCs w:val="24"/>
          <w:lang w:val="en-US" w:eastAsia="zh-CN"/>
        </w:rPr>
        <w:t>液压后箱体锁设计有加强的保护盖板，确保后箱体锁机构不受意外损害。</w:t>
      </w:r>
    </w:p>
    <w:p>
      <w:pPr>
        <w:bidi w:val="0"/>
        <w:jc w:val="cente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5062220" cy="2527935"/>
            <wp:effectExtent l="0" t="0" r="5080" b="5715"/>
            <wp:docPr id="30" name="图片 30"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9"/>
                    <pic:cNvPicPr>
                      <a:picLocks noChangeAspect="1"/>
                    </pic:cNvPicPr>
                  </pic:nvPicPr>
                  <pic:blipFill>
                    <a:blip r:embed="rId19"/>
                    <a:stretch>
                      <a:fillRect/>
                    </a:stretch>
                  </pic:blipFill>
                  <pic:spPr>
                    <a:xfrm>
                      <a:off x="0" y="0"/>
                      <a:ext cx="5062220" cy="2527935"/>
                    </a:xfrm>
                    <a:prstGeom prst="rect">
                      <a:avLst/>
                    </a:prstGeom>
                  </pic:spPr>
                </pic:pic>
              </a:graphicData>
            </a:graphic>
          </wp:inline>
        </w:drawing>
      </w:r>
    </w:p>
    <w:p>
      <w:pPr>
        <w:bidi w:val="0"/>
        <w:spacing w:line="480" w:lineRule="auto"/>
        <w:rPr>
          <w:rFonts w:hint="default"/>
          <w:sz w:val="24"/>
          <w:szCs w:val="24"/>
          <w:lang w:val="en-US" w:eastAsia="zh-CN"/>
        </w:rPr>
      </w:pPr>
      <w:r>
        <w:rPr>
          <w:rFonts w:hint="default"/>
          <w:sz w:val="24"/>
          <w:szCs w:val="24"/>
          <w:lang w:val="en-US" w:eastAsia="zh-CN"/>
        </w:rPr>
        <w:t>7 液压系统</w:t>
      </w:r>
    </w:p>
    <w:p>
      <w:pPr>
        <w:bidi w:val="0"/>
        <w:spacing w:line="480" w:lineRule="auto"/>
        <w:rPr>
          <w:rFonts w:hint="default"/>
          <w:sz w:val="24"/>
          <w:szCs w:val="24"/>
          <w:lang w:val="en-US" w:eastAsia="zh-CN"/>
        </w:rPr>
      </w:pPr>
      <w:r>
        <w:rPr>
          <w:rFonts w:hint="default"/>
          <w:sz w:val="24"/>
          <w:szCs w:val="24"/>
          <w:lang w:val="en-US" w:eastAsia="zh-CN"/>
        </w:rPr>
        <w:t>该系统由液压油泵、主控阀、平衡阀、液压锁、倾卸油缸、滑动油缸、液压油管、液压油箱等组成。</w:t>
      </w:r>
    </w:p>
    <w:p>
      <w:pPr>
        <w:bidi w:val="0"/>
        <w:spacing w:line="480" w:lineRule="auto"/>
        <w:rPr>
          <w:rFonts w:hint="default"/>
          <w:sz w:val="24"/>
          <w:szCs w:val="24"/>
          <w:lang w:val="en-US" w:eastAsia="zh-CN"/>
        </w:rPr>
      </w:pPr>
      <w:r>
        <w:rPr>
          <w:rFonts w:hint="default"/>
          <w:sz w:val="24"/>
          <w:szCs w:val="24"/>
          <w:lang w:val="en-US" w:eastAsia="zh-CN"/>
        </w:rPr>
        <w:t>液压系统技术特点：</w:t>
      </w:r>
    </w:p>
    <w:p>
      <w:pPr>
        <w:bidi w:val="0"/>
        <w:spacing w:line="480" w:lineRule="auto"/>
        <w:rPr>
          <w:rFonts w:hint="default"/>
          <w:sz w:val="24"/>
          <w:szCs w:val="24"/>
          <w:lang w:val="en-US" w:eastAsia="zh-CN"/>
        </w:rPr>
      </w:pPr>
      <w:r>
        <w:rPr>
          <w:rFonts w:hint="default"/>
          <w:sz w:val="24"/>
          <w:szCs w:val="24"/>
          <w:lang w:val="en-US" w:eastAsia="zh-CN"/>
        </w:rPr>
        <w:t>1）标配国内著名品牌四位气控操作阀，运行稳定可靠，便于维护。</w:t>
      </w:r>
    </w:p>
    <w:p>
      <w:pPr>
        <w:bidi w:val="0"/>
        <w:spacing w:line="480" w:lineRule="auto"/>
        <w:rPr>
          <w:rFonts w:hint="default"/>
          <w:sz w:val="24"/>
          <w:szCs w:val="24"/>
          <w:lang w:val="en-US" w:eastAsia="zh-CN"/>
        </w:rPr>
      </w:pPr>
      <w:r>
        <w:rPr>
          <w:rFonts w:hint="default"/>
          <w:sz w:val="24"/>
          <w:szCs w:val="24"/>
          <w:lang w:val="en-US" w:eastAsia="zh-CN"/>
        </w:rPr>
        <w:t>2）标配欧洲知名品牌液压齿轮泵</w:t>
      </w:r>
    </w:p>
    <w:p>
      <w:pPr>
        <w:bidi w:val="0"/>
        <w:spacing w:line="480" w:lineRule="auto"/>
        <w:rPr>
          <w:rFonts w:hint="default"/>
          <w:sz w:val="24"/>
          <w:szCs w:val="24"/>
          <w:lang w:val="en-US" w:eastAsia="zh-CN"/>
        </w:rPr>
      </w:pPr>
      <w:r>
        <w:rPr>
          <w:rFonts w:hint="default"/>
          <w:sz w:val="24"/>
          <w:szCs w:val="24"/>
          <w:lang w:val="en-US" w:eastAsia="zh-CN"/>
        </w:rPr>
        <w:t>3）标配 80L 加大油箱，配有回油过滤、空气过滤、液位及油温一体化指示仪表。</w:t>
      </w:r>
    </w:p>
    <w:p>
      <w:pPr>
        <w:bidi w:val="0"/>
        <w:spacing w:line="480" w:lineRule="auto"/>
        <w:rPr>
          <w:rFonts w:hint="default"/>
          <w:sz w:val="24"/>
          <w:szCs w:val="24"/>
          <w:lang w:val="en-US" w:eastAsia="zh-CN"/>
        </w:rPr>
      </w:pPr>
      <w:r>
        <w:rPr>
          <w:rFonts w:hint="default"/>
          <w:sz w:val="24"/>
          <w:szCs w:val="24"/>
          <w:lang w:val="en-US" w:eastAsia="zh-CN"/>
        </w:rPr>
        <w:t>8 控制系统</w:t>
      </w:r>
    </w:p>
    <w:p>
      <w:pPr>
        <w:bidi w:val="0"/>
        <w:spacing w:line="480" w:lineRule="auto"/>
        <w:rPr>
          <w:rFonts w:hint="default"/>
          <w:sz w:val="24"/>
          <w:szCs w:val="24"/>
          <w:lang w:val="en-US" w:eastAsia="zh-CN"/>
        </w:rPr>
      </w:pPr>
      <w:r>
        <w:rPr>
          <w:rFonts w:hint="default"/>
          <w:sz w:val="24"/>
          <w:szCs w:val="24"/>
          <w:lang w:val="en-US" w:eastAsia="zh-CN"/>
        </w:rPr>
        <w:t>该系统由气动控制阀、气管等组成，安装在驾驶室内的气控系统配有阻尼装置，确保控制动作安全可靠。通过操控气动控制阀，控制相应的液压执行元件工作，实现拉臂钩作业时所需动作要求.</w:t>
      </w:r>
    </w:p>
    <w:p>
      <w:pPr>
        <w:bidi w:val="0"/>
        <w:spacing w:line="480" w:lineRule="auto"/>
        <w:rPr>
          <w:rFonts w:hint="default"/>
          <w:sz w:val="24"/>
          <w:szCs w:val="24"/>
          <w:lang w:val="en-US" w:eastAsia="zh-CN"/>
        </w:rPr>
      </w:pPr>
      <w:r>
        <w:rPr>
          <w:rFonts w:hint="default"/>
          <w:sz w:val="24"/>
          <w:szCs w:val="24"/>
          <w:lang w:val="en-US" w:eastAsia="zh-CN"/>
        </w:rPr>
        <w:t>9 液压滚筒后支撑系统</w:t>
      </w:r>
    </w:p>
    <w:p>
      <w:pPr>
        <w:bidi w:val="0"/>
        <w:spacing w:line="480" w:lineRule="auto"/>
        <w:rPr>
          <w:rFonts w:hint="default"/>
          <w:sz w:val="24"/>
          <w:szCs w:val="24"/>
          <w:lang w:val="en-US" w:eastAsia="zh-CN"/>
        </w:rPr>
      </w:pPr>
      <w:r>
        <w:rPr>
          <w:rFonts w:hint="default"/>
          <w:sz w:val="24"/>
          <w:szCs w:val="24"/>
          <w:lang w:val="en-US" w:eastAsia="zh-CN"/>
        </w:rPr>
        <w:t>标配油缸后轴稳定装置，滚筒后轴稳定器安装在底盘后悬尾部，主要作用是减少车辆大梁后悬载荷及防止车辆在操作拉臂钩过程中翘头。</w:t>
      </w:r>
    </w:p>
    <w:p>
      <w:pPr>
        <w:bidi w:val="0"/>
        <w:jc w:val="cente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4858385" cy="3131185"/>
            <wp:effectExtent l="0" t="0" r="18415" b="12065"/>
            <wp:docPr id="31" name="图片 31" descr="C:\Users\Administrator\Desktop\图片10.jp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图片10.jpg图片10"/>
                    <pic:cNvPicPr>
                      <a:picLocks noChangeAspect="1"/>
                    </pic:cNvPicPr>
                  </pic:nvPicPr>
                  <pic:blipFill>
                    <a:blip r:embed="rId20"/>
                    <a:srcRect/>
                    <a:stretch>
                      <a:fillRect/>
                    </a:stretch>
                  </pic:blipFill>
                  <pic:spPr>
                    <a:xfrm>
                      <a:off x="0" y="0"/>
                      <a:ext cx="4858385" cy="3131185"/>
                    </a:xfrm>
                    <a:prstGeom prst="rect">
                      <a:avLst/>
                    </a:prstGeom>
                  </pic:spPr>
                </pic:pic>
              </a:graphicData>
            </a:graphic>
          </wp:inline>
        </w:drawing>
      </w:r>
    </w:p>
    <w:p>
      <w:pPr>
        <w:bidi w:val="0"/>
        <w:rPr>
          <w:rFonts w:hint="eastAsia"/>
          <w:b/>
          <w:bCs/>
          <w:sz w:val="24"/>
          <w:szCs w:val="24"/>
          <w:lang w:val="en-US" w:eastAsia="zh-CN"/>
        </w:rPr>
      </w:pPr>
      <w:r>
        <w:rPr>
          <w:rFonts w:hint="eastAsia"/>
          <w:b/>
          <w:bCs/>
          <w:sz w:val="24"/>
          <w:szCs w:val="24"/>
          <w:lang w:val="en-US" w:eastAsia="zh-CN"/>
        </w:rPr>
        <w:t>车型图片</w:t>
      </w:r>
    </w:p>
    <w:p>
      <w:pPr>
        <w:bidi w:val="0"/>
        <w:jc w:val="center"/>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lang w:val="en-US" w:eastAsia="zh-CN"/>
        </w:rPr>
        <w:drawing>
          <wp:inline distT="0" distB="0" distL="114300" distR="114300">
            <wp:extent cx="5576570" cy="3725545"/>
            <wp:effectExtent l="0" t="0" r="5080" b="8255"/>
            <wp:docPr id="32" name="图片 32" descr="C:\福田汽车\环卫车系列\0福田大金刚勾臂垃圾车已添加\纯工程\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福田汽车\环卫车系列\0福田大金刚勾臂垃圾车已添加\纯工程\6.jpg6"/>
                    <pic:cNvPicPr>
                      <a:picLocks noChangeAspect="1"/>
                    </pic:cNvPicPr>
                  </pic:nvPicPr>
                  <pic:blipFill>
                    <a:blip r:embed="rId21"/>
                    <a:srcRect/>
                    <a:stretch>
                      <a:fillRect/>
                    </a:stretch>
                  </pic:blipFill>
                  <pic:spPr>
                    <a:xfrm>
                      <a:off x="0" y="0"/>
                      <a:ext cx="5576570" cy="3725545"/>
                    </a:xfrm>
                    <a:prstGeom prst="rect">
                      <a:avLst/>
                    </a:prstGeom>
                  </pic:spPr>
                </pic:pic>
              </a:graphicData>
            </a:graphic>
          </wp:inline>
        </w:drawing>
      </w:r>
      <w:bookmarkStart w:id="0" w:name="_GoBack"/>
      <w:bookmarkEnd w:id="0"/>
      <w:r>
        <w:rPr>
          <w:rFonts w:hint="default"/>
          <w:lang w:val="en-US" w:eastAsia="zh-CN"/>
        </w:rPr>
        <w:drawing>
          <wp:inline distT="0" distB="0" distL="114300" distR="114300">
            <wp:extent cx="5562600" cy="3716020"/>
            <wp:effectExtent l="0" t="0" r="0" b="17780"/>
            <wp:docPr id="33" name="图片 33" descr="C:\福田汽车\环卫车系列\0福田大金刚勾臂垃圾车已添加\纯工程\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福田汽车\环卫车系列\0福田大金刚勾臂垃圾车已添加\纯工程\7.jpg7"/>
                    <pic:cNvPicPr>
                      <a:picLocks noChangeAspect="1"/>
                    </pic:cNvPicPr>
                  </pic:nvPicPr>
                  <pic:blipFill>
                    <a:blip r:embed="rId22"/>
                    <a:srcRect/>
                    <a:stretch>
                      <a:fillRect/>
                    </a:stretch>
                  </pic:blipFill>
                  <pic:spPr>
                    <a:xfrm>
                      <a:off x="0" y="0"/>
                      <a:ext cx="5562600" cy="3716020"/>
                    </a:xfrm>
                    <a:prstGeom prst="rect">
                      <a:avLst/>
                    </a:prstGeom>
                  </pic:spPr>
                </pic:pic>
              </a:graphicData>
            </a:graphic>
          </wp:inline>
        </w:drawing>
      </w:r>
    </w:p>
    <w:p>
      <w:pPr>
        <w:bidi w:val="0"/>
        <w:jc w:val="center"/>
        <w:rPr>
          <w:rFonts w:hint="default"/>
          <w:lang w:val="en-US" w:eastAsia="zh-CN"/>
        </w:rPr>
      </w:pPr>
      <w:r>
        <w:rPr>
          <w:rFonts w:hint="default"/>
          <w:lang w:val="en-US" w:eastAsia="zh-CN"/>
        </w:rPr>
        <w:drawing>
          <wp:inline distT="0" distB="0" distL="114300" distR="114300">
            <wp:extent cx="5626735" cy="3751580"/>
            <wp:effectExtent l="0" t="0" r="12065" b="1270"/>
            <wp:docPr id="34" name="图片 34" descr="C:/Users/Administrator/AppData/Local/Temp/picturecompress_202102201054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Local/Temp/picturecompress_20210220105432/output_1.jpgoutput_1"/>
                    <pic:cNvPicPr>
                      <a:picLocks noChangeAspect="1"/>
                    </pic:cNvPicPr>
                  </pic:nvPicPr>
                  <pic:blipFill>
                    <a:blip r:embed="rId23"/>
                    <a:stretch>
                      <a:fillRect/>
                    </a:stretch>
                  </pic:blipFill>
                  <pic:spPr>
                    <a:xfrm>
                      <a:off x="0" y="0"/>
                      <a:ext cx="5626735" cy="3751580"/>
                    </a:xfrm>
                    <a:prstGeom prst="rect">
                      <a:avLst/>
                    </a:prstGeom>
                  </pic:spPr>
                </pic:pic>
              </a:graphicData>
            </a:graphic>
          </wp:inline>
        </w:drawing>
      </w:r>
      <w:r>
        <w:rPr>
          <w:rFonts w:hint="default"/>
          <w:lang w:val="en-US" w:eastAsia="zh-CN"/>
        </w:rPr>
        <w:drawing>
          <wp:inline distT="0" distB="0" distL="114300" distR="114300">
            <wp:extent cx="5639435" cy="3759835"/>
            <wp:effectExtent l="0" t="0" r="18415" b="12065"/>
            <wp:docPr id="35" name="图片 35" descr="C:/Users/Administrator/AppData/Local/Temp/picturecompress_202102201054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Local/Temp/picturecompress_20210220105452/output_1.jpgoutput_1"/>
                    <pic:cNvPicPr>
                      <a:picLocks noChangeAspect="1"/>
                    </pic:cNvPicPr>
                  </pic:nvPicPr>
                  <pic:blipFill>
                    <a:blip r:embed="rId24"/>
                    <a:stretch>
                      <a:fillRect/>
                    </a:stretch>
                  </pic:blipFill>
                  <pic:spPr>
                    <a:xfrm>
                      <a:off x="0" y="0"/>
                      <a:ext cx="5639435" cy="37598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inline distT="0" distB="0" distL="114300" distR="114300">
          <wp:extent cx="1386840" cy="400050"/>
          <wp:effectExtent l="0" t="0" r="3810" b="0"/>
          <wp:docPr id="9" name="图片 9" descr="u=3680473213,251715399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3680473213,2517153990&amp;fm=26&amp;gp=0"/>
                  <pic:cNvPicPr>
                    <a:picLocks noChangeAspect="1"/>
                  </pic:cNvPicPr>
                </pic:nvPicPr>
                <pic:blipFill>
                  <a:blip r:embed="rId1"/>
                  <a:stretch>
                    <a:fillRect/>
                  </a:stretch>
                </pic:blipFill>
                <pic:spPr>
                  <a:xfrm>
                    <a:off x="0" y="0"/>
                    <a:ext cx="1386840" cy="400050"/>
                  </a:xfrm>
                  <a:prstGeom prst="rect">
                    <a:avLst/>
                  </a:prstGeom>
                </pic:spPr>
              </pic:pic>
            </a:graphicData>
          </a:graphic>
        </wp:inline>
      </w:drawing>
    </w:r>
    <w:r>
      <w:rPr>
        <w:sz w:val="18"/>
      </w:rPr>
      <mc:AlternateContent>
        <mc:Choice Requires="wpg">
          <w:drawing>
            <wp:anchor distT="0" distB="0" distL="114300" distR="114300" simplePos="0" relativeHeight="251662336" behindDoc="0" locked="0" layoutInCell="1" allowOverlap="1">
              <wp:simplePos x="0" y="0"/>
              <wp:positionH relativeFrom="column">
                <wp:posOffset>-1143000</wp:posOffset>
              </wp:positionH>
              <wp:positionV relativeFrom="paragraph">
                <wp:posOffset>-553085</wp:posOffset>
              </wp:positionV>
              <wp:extent cx="2066290" cy="912495"/>
              <wp:effectExtent l="0" t="0" r="10160" b="1905"/>
              <wp:wrapNone/>
              <wp:docPr id="4" name="组合 4"/>
              <wp:cNvGraphicFramePr/>
              <a:graphic xmlns:a="http://schemas.openxmlformats.org/drawingml/2006/main">
                <a:graphicData uri="http://schemas.microsoft.com/office/word/2010/wordprocessingGroup">
                  <wpg:wgp>
                    <wpg:cNvGrpSpPr/>
                    <wpg:grpSpPr>
                      <a:xfrm rot="0">
                        <a:off x="0" y="0"/>
                        <a:ext cx="2066290" cy="912495"/>
                        <a:chOff x="5096" y="272"/>
                        <a:chExt cx="3254" cy="1437"/>
                      </a:xfrm>
                    </wpg:grpSpPr>
                    <wps:wsp>
                      <wps:cNvPr id="3" name="直角三角形 3"/>
                      <wps:cNvSpPr/>
                      <wps:spPr>
                        <a:xfrm rot="5400000">
                          <a:off x="5140" y="295"/>
                          <a:ext cx="1391" cy="1436"/>
                        </a:xfrm>
                        <a:prstGeom prst="rtTriangle">
                          <a:avLst/>
                        </a:prstGeom>
                        <a:solidFill>
                          <a:schemeClr val="accent2">
                            <a:lumMod val="40000"/>
                            <a:lumOff val="60000"/>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 name="等腰三角形 1"/>
                      <wps:cNvSpPr/>
                      <wps:spPr>
                        <a:xfrm rot="10800000">
                          <a:off x="5096" y="297"/>
                          <a:ext cx="2074" cy="772"/>
                        </a:xfrm>
                        <a:prstGeom prst="triangl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 name="等腰三角形 2"/>
                      <wps:cNvSpPr/>
                      <wps:spPr>
                        <a:xfrm rot="10800000">
                          <a:off x="6276" y="272"/>
                          <a:ext cx="2074" cy="772"/>
                        </a:xfrm>
                        <a:prstGeom prst="triangle">
                          <a:avLst/>
                        </a:prstGeom>
                        <a:solidFill>
                          <a:schemeClr val="accent2">
                            <a:lumMod val="60000"/>
                            <a:lumOff val="40000"/>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0pt;margin-top:-43.55pt;height:71.85pt;width:162.7pt;z-index:251662336;mso-width-relative:page;mso-height-relative:page;" coordorigin="5096,272" coordsize="3254,1437" o:gfxdata="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LJJ&#10;twbbAAAACwEAAA8AAAAAAAAAAQAgAAAAIgAAAGRycy9kb3ducmV2LnhtbFBLAQIUABQAAAAIAIdO&#10;4kBGyfhzrwMAAO8MAAAOAAAAAAAAAAEAIAAAACoBAABkcnMvZTJvRG9jLnhtbFBLBQYAAAAABgAG&#10;AFkBAABLBwAAAAA=&#10;">
              <o:lock v:ext="edit" aspectratio="f"/>
              <v:shape id="_x0000_s1026" o:spid="_x0000_s1026" o:spt="6" type="#_x0000_t6" style="position:absolute;left:5140;top:295;height:1436;width:1391;rotation:5898240f;v-text-anchor:middle;" fillcolor="#F8CBAD [1301]" filled="t" stroked="f" coordsize="21600,21600" o:gfxdata="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ZhTxugAAANoA&#10;AAAPAAAAAAAAAAEAIAAAACIAAABkcnMvZG93bnJldi54bWxQSwECFAAUAAAACACHTuJAMy8FnjsA&#10;AAA5AAAAEAAAAAAAAAABACAAAAAJAQAAZHJzL3NoYXBleG1sLnhtbFBLBQYAAAAABgAGAFsBAACz&#10;AwAAAAA=&#10;">
                <v:fill on="t" opacity="31457f" focussize="0,0"/>
                <v:stroke on="f" weight="1pt" miterlimit="8" joinstyle="miter"/>
                <v:imagedata o:title=""/>
                <o:lock v:ext="edit" aspectratio="f"/>
              </v:shape>
              <v:shape id="_x0000_s1026" o:spid="_x0000_s1026" o:spt="5" type="#_x0000_t5" style="position:absolute;left:5096;top:297;height:772;width:2074;rotation:11796480f;v-text-anchor:middle;" fillcolor="#C55A11 [2405]" filled="t" stroked="f" coordsize="21600,21600" o:gfxdata="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HwX5y2AAAA2gAAAA8A&#10;AAAAAAAAAQAgAAAAIgAAAGRycy9kb3ducmV2LnhtbFBLAQIUABQAAAAIAIdO4kAzLwWeOwAAADkA&#10;AAAQAAAAAAAAAAEAIAAAAAUBAABkcnMvc2hhcGV4bWwueG1sUEsFBgAAAAAGAAYAWwEAAK8DAAAA&#10;AA==&#10;" adj="10800">
                <v:fill on="t" focussize="0,0"/>
                <v:stroke on="f" weight="1pt" miterlimit="8" joinstyle="miter"/>
                <v:imagedata o:title=""/>
                <o:lock v:ext="edit" aspectratio="f"/>
              </v:shape>
              <v:shape id="_x0000_s1026" o:spid="_x0000_s1026" o:spt="5" type="#_x0000_t5" style="position:absolute;left:6276;top:272;height:772;width:2074;rotation:11796480f;v-text-anchor:middle;" fillcolor="#F4B183 [1941]" filled="t" stroked="f" coordsize="21600,21600" o:gfxdata="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MNMLsAAADa&#10;AAAADwAAAAAAAAABACAAAAAiAAAAZHJzL2Rvd25yZXYueG1sUEsBAhQAFAAAAAgAh07iQDMvBZ47&#10;AAAAOQAAABAAAAAAAAAAAQAgAAAACgEAAGRycy9zaGFwZXhtbC54bWxQSwUGAAAAAAYABgBbAQAA&#10;tAMAAAAA&#10;" adj="10800">
                <v:fill on="t" opacity="57016f"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61312" behindDoc="0" locked="0" layoutInCell="1" allowOverlap="1">
              <wp:simplePos x="0" y="0"/>
              <wp:positionH relativeFrom="rightMargin">
                <wp:align>right</wp:align>
              </wp:positionH>
              <wp:positionV relativeFrom="topMargin">
                <wp:align>bottom</wp:align>
              </wp:positionV>
              <wp:extent cx="2052320" cy="903605"/>
              <wp:effectExtent l="0" t="0" r="5080" b="11430"/>
              <wp:wrapNone/>
              <wp:docPr id="5" name="组合 5"/>
              <wp:cNvGraphicFramePr/>
              <a:graphic xmlns:a="http://schemas.openxmlformats.org/drawingml/2006/main">
                <a:graphicData uri="http://schemas.microsoft.com/office/word/2010/wordprocessingGroup">
                  <wpg:wgp>
                    <wpg:cNvGrpSpPr/>
                    <wpg:grpSpPr>
                      <a:xfrm rot="10800000">
                        <a:off x="0" y="0"/>
                        <a:ext cx="2052320" cy="903605"/>
                        <a:chOff x="5096" y="286"/>
                        <a:chExt cx="3232" cy="1423"/>
                      </a:xfrm>
                    </wpg:grpSpPr>
                    <wps:wsp>
                      <wps:cNvPr id="6" name="直角三角形 3"/>
                      <wps:cNvSpPr/>
                      <wps:spPr>
                        <a:xfrm rot="5400000">
                          <a:off x="5140" y="295"/>
                          <a:ext cx="1391" cy="1436"/>
                        </a:xfrm>
                        <a:prstGeom prst="rtTriangle">
                          <a:avLst/>
                        </a:prstGeom>
                        <a:solidFill>
                          <a:schemeClr val="accent2">
                            <a:lumMod val="40000"/>
                            <a:lumOff val="60000"/>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等腰三角形 1"/>
                      <wps:cNvSpPr/>
                      <wps:spPr>
                        <a:xfrm rot="10800000">
                          <a:off x="5096" y="297"/>
                          <a:ext cx="2074" cy="772"/>
                        </a:xfrm>
                        <a:prstGeom prst="triangl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等腰三角形 2"/>
                      <wps:cNvSpPr/>
                      <wps:spPr>
                        <a:xfrm rot="10800000">
                          <a:off x="6254" y="286"/>
                          <a:ext cx="2074" cy="772"/>
                        </a:xfrm>
                        <a:prstGeom prst="triangle">
                          <a:avLst/>
                        </a:prstGeom>
                        <a:solidFill>
                          <a:schemeClr val="accent2">
                            <a:lumMod val="60000"/>
                            <a:lumOff val="40000"/>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3.3pt;margin-top:-0.05pt;height:71.15pt;width:161.6pt;mso-position-horizontal-relative:page;mso-position-vertical-relative:page;rotation:11796480f;z-index:251661312;mso-width-relative:page;mso-height-relative:page;" coordorigin="5096,286" coordsize="3232,1423" o:gfxdata="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">
              <o:lock v:ext="edit" aspectratio="f"/>
              <v:shape id="直角三角形 3" o:spid="_x0000_s1026" o:spt="6" type="#_x0000_t6" style="position:absolute;left:5140;top:295;height:1436;width:1391;rotation:5898240f;v-text-anchor:middle;" fillcolor="#F8CBAD [1301]" filled="t" stroked="f" coordsize="21600,21600" o:gfxdata="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EbdpugAAANoA&#10;AAAPAAAAAAAAAAEAIAAAACIAAABkcnMvZG93bnJldi54bWxQSwECFAAUAAAACACHTuJAMy8FnjsA&#10;AAA5AAAAEAAAAAAAAAABACAAAAAJAQAAZHJzL3NoYXBleG1sLnhtbFBLBQYAAAAABgAGAFsBAACz&#10;AwAAAAA=&#10;">
                <v:fill on="t" opacity="31457f" focussize="0,0"/>
                <v:stroke on="f" weight="1pt" miterlimit="8" joinstyle="miter"/>
                <v:imagedata o:title=""/>
                <o:lock v:ext="edit" aspectratio="f"/>
              </v:shape>
              <v:shape id="等腰三角形 1" o:spid="_x0000_s1026" o:spt="5" type="#_x0000_t5" style="position:absolute;left:5096;top:297;height:772;width:2074;rotation:11796480f;v-text-anchor:middle;" fillcolor="#C55A11 [2405]" filled="t" stroked="f" coordsize="21600,21600" o:gfxdata="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VVic7gAAADaAAAA&#10;DwAAAAAAAAABACAAAAAiAAAAZHJzL2Rvd25yZXYueG1sUEsBAhQAFAAAAAgAh07iQDMvBZ47AAAA&#10;OQAAABAAAAAAAAAAAQAgAAAABwEAAGRycy9zaGFwZXhtbC54bWxQSwUGAAAAAAYABgBbAQAAsQMA&#10;AAAA&#10;" adj="10800">
                <v:fill on="t" focussize="0,0"/>
                <v:stroke on="f" weight="1pt" miterlimit="8" joinstyle="miter"/>
                <v:imagedata o:title=""/>
                <o:lock v:ext="edit" aspectratio="f"/>
              </v:shape>
              <v:shape id="等腰三角形 2" o:spid="_x0000_s1026" o:spt="5" type="#_x0000_t5" style="position:absolute;left:6254;top:286;height:772;width:2074;rotation:11796480f;v-text-anchor:middle;" fillcolor="#F4B183 [1941]" filled="t" stroked="f" coordsize="21600,21600" o:gfxdata="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62rgAAADaAAAA&#10;DwAAAAAAAAABACAAAAAiAAAAZHJzL2Rvd25yZXYueG1sUEsBAhQAFAAAAAgAh07iQDMvBZ47AAAA&#10;OQAAABAAAAAAAAAAAQAgAAAABwEAAGRycy9zaGFwZXhtbC54bWxQSwUGAAAAAAYABgBbAQAAsQMA&#10;AAAA&#10;" adj="10800">
                <v:fill on="t" opacity="57016f" focussize="0,0"/>
                <v:stroke on="f" weight="1pt" miterlimit="8" joinstyle="miter"/>
                <v:imagedata o:title=""/>
                <o:lock v:ext="edit" aspectratio="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FF160E"/>
    <w:rsid w:val="02401036"/>
    <w:rsid w:val="06AE1E61"/>
    <w:rsid w:val="0B5B5FBE"/>
    <w:rsid w:val="1C0D7CCE"/>
    <w:rsid w:val="2FBF1C6D"/>
    <w:rsid w:val="3DCF314F"/>
    <w:rsid w:val="4AFF160E"/>
    <w:rsid w:val="5868359E"/>
    <w:rsid w:val="73187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1</Pages>
  <Words>21</Words>
  <Characters>21</Characters>
  <Lines>0</Lines>
  <Paragraphs>0</Paragraphs>
  <TotalTime>3</TotalTime>
  <ScaleCrop>false</ScaleCrop>
  <LinksUpToDate>false</LinksUpToDate>
  <CharactersWithSpaces>21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2018-02-20T15:36:00Z</dcterms:created>
  <dc:creator>Abu设计</dc:creator>
  <dc:description>更多Abu设计的信纸请访问
http://chn.docer.com/works?userid=415014680
谢谢支持</dc:description>
  <cp:keywords>信纸 信笺背景</cp:keywords>
  <cp:lastModifiedBy>爱~冰</cp:lastModifiedBy>
  <dcterms:modified xsi:type="dcterms:W3CDTF">2021-06-09T01:58:08Z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4CC5023D4B254DE29FA94163219A9BF4</vt:lpwstr>
  </property>
</Properties>
</file>